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ACFD8D" w14:textId="77777777" w:rsidR="005E5A5B" w:rsidRDefault="001324D3" w:rsidP="00A1007C">
      <w:pPr>
        <w:spacing w:after="120"/>
        <w:rPr>
          <w:b/>
          <w:bCs/>
        </w:rPr>
      </w:pPr>
      <w:r w:rsidRPr="001324D3">
        <w:rPr>
          <w:b/>
          <w:bCs/>
        </w:rPr>
        <w:t>Momentaufnahme: die Männerschutzwohnungen bundesweit sind nahezu ausgelastet. Erste Träger sorgen vor, falls die Anfragen zunehmen.</w:t>
      </w:r>
    </w:p>
    <w:p w14:paraId="61A2B040" w14:textId="31C7E0FB" w:rsidR="00D954BE" w:rsidRPr="00291AD3" w:rsidRDefault="00C54663" w:rsidP="00A1007C">
      <w:pPr>
        <w:spacing w:after="120"/>
        <w:rPr>
          <w:rFonts w:cs="Calibri"/>
        </w:rPr>
      </w:pPr>
      <w:r w:rsidRPr="00291AD3">
        <w:rPr>
          <w:rFonts w:cs="Calibri"/>
        </w:rPr>
        <w:t>In Zusammenhang mit der Corona-Krise mehren sich</w:t>
      </w:r>
      <w:r w:rsidR="00F732BC" w:rsidRPr="00291AD3">
        <w:rPr>
          <w:rFonts w:cs="Calibri"/>
        </w:rPr>
        <w:t xml:space="preserve"> </w:t>
      </w:r>
      <w:r w:rsidR="00DC0FE1">
        <w:rPr>
          <w:rFonts w:cs="Calibri"/>
        </w:rPr>
        <w:t>Annahmen</w:t>
      </w:r>
      <w:r w:rsidR="00DC0FE1" w:rsidRPr="00291AD3">
        <w:rPr>
          <w:rFonts w:cs="Calibri"/>
        </w:rPr>
        <w:t xml:space="preserve"> </w:t>
      </w:r>
      <w:r w:rsidR="00856C88" w:rsidRPr="00291AD3">
        <w:rPr>
          <w:rFonts w:cs="Calibri"/>
        </w:rPr>
        <w:t>über die Zunahme von Häuslicher Gewalt.</w:t>
      </w:r>
      <w:r w:rsidR="00D954BE" w:rsidRPr="00291AD3">
        <w:rPr>
          <w:rFonts w:cs="Calibri"/>
        </w:rPr>
        <w:t xml:space="preserve"> Ursache ist die Verringerung der sozialen Distanz </w:t>
      </w:r>
      <w:r w:rsidR="00DC0FE1">
        <w:rPr>
          <w:rFonts w:cs="Calibri"/>
        </w:rPr>
        <w:t>im häuslichen Umfeld</w:t>
      </w:r>
      <w:r w:rsidR="00D954BE" w:rsidRPr="00291AD3">
        <w:rPr>
          <w:rFonts w:cs="Calibri"/>
        </w:rPr>
        <w:t xml:space="preserve">. </w:t>
      </w:r>
      <w:r w:rsidR="00152F7B" w:rsidRPr="00291AD3">
        <w:rPr>
          <w:rFonts w:cs="Calibri"/>
        </w:rPr>
        <w:t xml:space="preserve">Die entstehenden </w:t>
      </w:r>
      <w:r w:rsidR="00D954BE" w:rsidRPr="00291AD3">
        <w:rPr>
          <w:rFonts w:cs="Calibri"/>
        </w:rPr>
        <w:t>Situatio</w:t>
      </w:r>
      <w:r w:rsidR="00E46EFE" w:rsidRPr="00291AD3">
        <w:rPr>
          <w:rFonts w:cs="Calibri"/>
        </w:rPr>
        <w:t>ne</w:t>
      </w:r>
      <w:r w:rsidR="00D954BE" w:rsidRPr="00291AD3">
        <w:rPr>
          <w:rFonts w:cs="Calibri"/>
        </w:rPr>
        <w:t xml:space="preserve">n </w:t>
      </w:r>
      <w:r w:rsidR="00E46EFE" w:rsidRPr="00291AD3">
        <w:rPr>
          <w:rFonts w:cs="Calibri"/>
        </w:rPr>
        <w:t>häuslicher</w:t>
      </w:r>
      <w:r w:rsidR="00D954BE" w:rsidRPr="00291AD3">
        <w:rPr>
          <w:rFonts w:cs="Calibri"/>
        </w:rPr>
        <w:t xml:space="preserve"> Enge </w:t>
      </w:r>
      <w:r w:rsidR="00423C23">
        <w:rPr>
          <w:rFonts w:cs="Calibri"/>
        </w:rPr>
        <w:t>k</w:t>
      </w:r>
      <w:r w:rsidR="005E5A5B">
        <w:rPr>
          <w:rFonts w:cs="Calibri"/>
        </w:rPr>
        <w:t>önnen</w:t>
      </w:r>
      <w:r w:rsidR="00423C23" w:rsidRPr="00291AD3">
        <w:rPr>
          <w:rFonts w:cs="Calibri"/>
        </w:rPr>
        <w:t xml:space="preserve"> </w:t>
      </w:r>
      <w:r w:rsidR="005E5A5B" w:rsidRPr="00291AD3">
        <w:rPr>
          <w:rFonts w:cs="Calibri"/>
        </w:rPr>
        <w:t xml:space="preserve">zum </w:t>
      </w:r>
      <w:r w:rsidR="005E5A5B">
        <w:rPr>
          <w:rFonts w:cs="Calibri"/>
        </w:rPr>
        <w:t>vermehrten Aufbrechen</w:t>
      </w:r>
      <w:r w:rsidR="00D954BE" w:rsidRPr="00291AD3">
        <w:rPr>
          <w:rFonts w:cs="Calibri"/>
        </w:rPr>
        <w:t xml:space="preserve"> von Konflikten</w:t>
      </w:r>
      <w:r w:rsidR="00423C23">
        <w:rPr>
          <w:rFonts w:cs="Calibri"/>
        </w:rPr>
        <w:t xml:space="preserve"> führen</w:t>
      </w:r>
      <w:r w:rsidR="00D954BE" w:rsidRPr="00291AD3">
        <w:rPr>
          <w:rFonts w:cs="Calibri"/>
        </w:rPr>
        <w:t>, die bis dahin womöglich gedeckelt waren.</w:t>
      </w:r>
      <w:r w:rsidR="00856C88" w:rsidRPr="00291AD3">
        <w:rPr>
          <w:rFonts w:cs="Calibri"/>
        </w:rPr>
        <w:t xml:space="preserve"> </w:t>
      </w:r>
      <w:r w:rsidR="005B6F26">
        <w:rPr>
          <w:rFonts w:cs="Calibri"/>
        </w:rPr>
        <w:t xml:space="preserve">Auch Männer </w:t>
      </w:r>
      <w:r w:rsidR="005E5A5B">
        <w:rPr>
          <w:rFonts w:cs="Calibri"/>
        </w:rPr>
        <w:t>sind</w:t>
      </w:r>
      <w:r w:rsidR="005B6F26">
        <w:rPr>
          <w:rFonts w:cs="Calibri"/>
        </w:rPr>
        <w:t xml:space="preserve"> gewaltbetroffen, üblicherweise in bis zu 20 Prozent </w:t>
      </w:r>
      <w:r w:rsidR="00423C23">
        <w:rPr>
          <w:rFonts w:cs="Calibri"/>
        </w:rPr>
        <w:t xml:space="preserve">aller </w:t>
      </w:r>
      <w:r w:rsidR="005B6F26">
        <w:rPr>
          <w:rFonts w:cs="Calibri"/>
        </w:rPr>
        <w:t>Fälle</w:t>
      </w:r>
      <w:r w:rsidR="00423C23">
        <w:rPr>
          <w:rFonts w:cs="Calibri"/>
        </w:rPr>
        <w:t xml:space="preserve"> von </w:t>
      </w:r>
      <w:r w:rsidR="00EF1A3A">
        <w:rPr>
          <w:rFonts w:cs="Calibri"/>
        </w:rPr>
        <w:t>Partnerschaftsg</w:t>
      </w:r>
      <w:r w:rsidR="00423C23">
        <w:rPr>
          <w:rFonts w:cs="Calibri"/>
        </w:rPr>
        <w:t>ewalt</w:t>
      </w:r>
      <w:r w:rsidR="005B6F26">
        <w:rPr>
          <w:rFonts w:cs="Calibri"/>
        </w:rPr>
        <w:t>.</w:t>
      </w:r>
    </w:p>
    <w:p w14:paraId="39506C67" w14:textId="5590A751" w:rsidR="00152F7B" w:rsidRPr="00291AD3" w:rsidRDefault="00D954BE" w:rsidP="00061B12">
      <w:pPr>
        <w:spacing w:after="120"/>
        <w:rPr>
          <w:rFonts w:cs="Calibri"/>
        </w:rPr>
      </w:pPr>
      <w:r w:rsidRPr="00291AD3">
        <w:rPr>
          <w:rFonts w:cs="Calibri"/>
        </w:rPr>
        <w:t>Bundesweit gibt es aktuell</w:t>
      </w:r>
      <w:r w:rsidR="00C54663" w:rsidRPr="00291AD3">
        <w:rPr>
          <w:rFonts w:cs="Calibri"/>
        </w:rPr>
        <w:t xml:space="preserve"> </w:t>
      </w:r>
      <w:r w:rsidRPr="00291AD3">
        <w:rPr>
          <w:rFonts w:cs="Calibri"/>
        </w:rPr>
        <w:t xml:space="preserve">sieben </w:t>
      </w:r>
      <w:r w:rsidR="00856C88" w:rsidRPr="00291AD3">
        <w:rPr>
          <w:rFonts w:cs="Calibri"/>
        </w:rPr>
        <w:t xml:space="preserve">Einrichtungen, die für </w:t>
      </w:r>
      <w:r w:rsidRPr="00291AD3">
        <w:rPr>
          <w:rFonts w:cs="Calibri"/>
        </w:rPr>
        <w:t>gewaltbetroffene Männer neben</w:t>
      </w:r>
      <w:bookmarkStart w:id="0" w:name="_GoBack"/>
      <w:bookmarkEnd w:id="0"/>
      <w:r w:rsidRPr="00291AD3">
        <w:rPr>
          <w:rFonts w:cs="Calibri"/>
        </w:rPr>
        <w:t xml:space="preserve"> spezifischer Beratung auch Schutzangebote vorhalten</w:t>
      </w:r>
      <w:r w:rsidR="00152F7B" w:rsidRPr="00291AD3">
        <w:rPr>
          <w:rFonts w:cs="Calibri"/>
        </w:rPr>
        <w:t>. Diese Angebote werden</w:t>
      </w:r>
      <w:r w:rsidRPr="00291AD3">
        <w:rPr>
          <w:rFonts w:cs="Calibri"/>
        </w:rPr>
        <w:t xml:space="preserve"> </w:t>
      </w:r>
      <w:r w:rsidR="00152F7B" w:rsidRPr="00291AD3">
        <w:rPr>
          <w:rFonts w:cs="Calibri"/>
        </w:rPr>
        <w:t xml:space="preserve">meist </w:t>
      </w:r>
      <w:r w:rsidRPr="00291AD3">
        <w:rPr>
          <w:rFonts w:cs="Calibri"/>
        </w:rPr>
        <w:t>Männerschutzwohnungen</w:t>
      </w:r>
      <w:r w:rsidR="00152F7B" w:rsidRPr="00291AD3">
        <w:rPr>
          <w:rFonts w:cs="Calibri"/>
        </w:rPr>
        <w:t xml:space="preserve"> genannt</w:t>
      </w:r>
      <w:r w:rsidR="00D7794A" w:rsidRPr="00291AD3">
        <w:rPr>
          <w:rFonts w:cs="Calibri"/>
        </w:rPr>
        <w:t xml:space="preserve">, </w:t>
      </w:r>
      <w:r w:rsidR="00EF1A3A">
        <w:rPr>
          <w:rFonts w:cs="Calibri"/>
        </w:rPr>
        <w:t>einige</w:t>
      </w:r>
      <w:r w:rsidR="00423C23" w:rsidRPr="00291AD3">
        <w:rPr>
          <w:rFonts w:cs="Calibri"/>
        </w:rPr>
        <w:t xml:space="preserve"> </w:t>
      </w:r>
      <w:r w:rsidR="00D7794A" w:rsidRPr="00291AD3">
        <w:rPr>
          <w:rFonts w:cs="Calibri"/>
        </w:rPr>
        <w:t xml:space="preserve">bieten im Bedarfsfall auch den Kindern der Männer </w:t>
      </w:r>
      <w:r w:rsidR="00423C23">
        <w:rPr>
          <w:rFonts w:cs="Calibri"/>
        </w:rPr>
        <w:t>Schutz</w:t>
      </w:r>
      <w:r w:rsidR="00856C88" w:rsidRPr="00291AD3">
        <w:rPr>
          <w:rFonts w:cs="Calibri"/>
        </w:rPr>
        <w:t xml:space="preserve">. </w:t>
      </w:r>
      <w:r w:rsidR="00152F7B" w:rsidRPr="00291AD3">
        <w:rPr>
          <w:rFonts w:cs="Calibri"/>
        </w:rPr>
        <w:t>Derzeit sind die Wohnungen wie folgt ausgelaste</w:t>
      </w:r>
      <w:r w:rsidR="00291AD3">
        <w:rPr>
          <w:rFonts w:cs="Calibri"/>
        </w:rPr>
        <w:t xml:space="preserve">t </w:t>
      </w:r>
      <w:r w:rsidR="005B6F26" w:rsidRPr="005B6F26">
        <w:rPr>
          <w:rFonts w:cs="Calibri"/>
          <w:bCs/>
          <w:color w:val="000000"/>
          <w:lang w:eastAsia="de-DE"/>
        </w:rPr>
        <w:t>(</w:t>
      </w:r>
      <w:r w:rsidR="00EF1A3A">
        <w:rPr>
          <w:rFonts w:cs="Calibri"/>
          <w:bCs/>
          <w:color w:val="000000"/>
          <w:lang w:eastAsia="de-DE"/>
        </w:rPr>
        <w:t xml:space="preserve">Momentaufnahme, </w:t>
      </w:r>
      <w:r w:rsidR="00291AD3" w:rsidRPr="00152F7B">
        <w:rPr>
          <w:rFonts w:cs="Calibri"/>
          <w:color w:val="000000"/>
          <w:lang w:eastAsia="de-DE"/>
        </w:rPr>
        <w:t>Stand 26. März</w:t>
      </w:r>
      <w:r w:rsidR="00291AD3">
        <w:rPr>
          <w:rFonts w:cs="Calibri"/>
          <w:color w:val="000000"/>
          <w:lang w:eastAsia="de-DE"/>
        </w:rPr>
        <w:t>)</w:t>
      </w:r>
      <w:r w:rsidR="00152F7B" w:rsidRPr="00291AD3">
        <w:rPr>
          <w:rFonts w:cs="Calibri"/>
        </w:rPr>
        <w:t>: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8"/>
        <w:gridCol w:w="2737"/>
        <w:gridCol w:w="1600"/>
        <w:gridCol w:w="1727"/>
      </w:tblGrid>
      <w:tr w:rsidR="00D7794A" w:rsidRPr="00291AD3" w14:paraId="7D06322B" w14:textId="77777777" w:rsidTr="006F3C17">
        <w:trPr>
          <w:trHeight w:val="580"/>
        </w:trPr>
        <w:tc>
          <w:tcPr>
            <w:tcW w:w="3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D5B8D7F" w14:textId="77777777" w:rsidR="00D7794A" w:rsidRPr="00152F7B" w:rsidRDefault="00291AD3" w:rsidP="0093265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de-DE"/>
              </w:rPr>
            </w:pPr>
            <w:r>
              <w:rPr>
                <w:rFonts w:cs="Calibri"/>
                <w:b/>
                <w:bCs/>
                <w:color w:val="000000"/>
                <w:lang w:eastAsia="de-DE"/>
              </w:rPr>
              <w:t>Angebot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C50386D" w14:textId="77777777" w:rsidR="00D7794A" w:rsidRPr="00152F7B" w:rsidRDefault="00D7794A" w:rsidP="0093265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de-DE"/>
              </w:rPr>
            </w:pPr>
            <w:r w:rsidRPr="00152F7B">
              <w:rPr>
                <w:rFonts w:cs="Calibri"/>
                <w:b/>
                <w:bCs/>
                <w:color w:val="000000"/>
                <w:lang w:eastAsia="de-DE"/>
              </w:rPr>
              <w:t>Träger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4C9167AB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de-DE"/>
              </w:rPr>
            </w:pPr>
            <w:r w:rsidRPr="00152F7B">
              <w:rPr>
                <w:rFonts w:cs="Calibri"/>
                <w:b/>
                <w:bCs/>
                <w:color w:val="000000"/>
                <w:lang w:eastAsia="de-DE"/>
              </w:rPr>
              <w:t>vorhandene Plätze</w:t>
            </w:r>
          </w:p>
        </w:tc>
        <w:tc>
          <w:tcPr>
            <w:tcW w:w="1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0142DC33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lang w:eastAsia="de-DE"/>
              </w:rPr>
            </w:pPr>
            <w:r w:rsidRPr="00152F7B">
              <w:rPr>
                <w:rFonts w:cs="Calibri"/>
                <w:b/>
                <w:bCs/>
                <w:color w:val="000000"/>
                <w:lang w:eastAsia="de-DE"/>
              </w:rPr>
              <w:t>bel</w:t>
            </w:r>
            <w:r w:rsidRPr="00291AD3">
              <w:rPr>
                <w:rFonts w:cs="Calibri"/>
                <w:b/>
                <w:bCs/>
                <w:color w:val="000000"/>
                <w:lang w:eastAsia="de-DE"/>
              </w:rPr>
              <w:t>egt</w:t>
            </w:r>
          </w:p>
        </w:tc>
      </w:tr>
      <w:tr w:rsidR="00D7794A" w:rsidRPr="00291AD3" w14:paraId="4AE41B50" w14:textId="77777777" w:rsidTr="006F3C17">
        <w:trPr>
          <w:trHeight w:val="621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1BF8AD0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Männerhaus Leipzig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4838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LEMANN e.V.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87385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93B9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3 Männer, 2 Kinder</w:t>
            </w:r>
          </w:p>
        </w:tc>
      </w:tr>
      <w:tr w:rsidR="00D7794A" w:rsidRPr="00291AD3" w14:paraId="363303D0" w14:textId="77777777" w:rsidTr="006F3C17">
        <w:trPr>
          <w:trHeight w:val="5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2BF8B6B0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Männerschutzwohnung Dresden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5439E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Männernetzwerk Dresden e.V.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001C1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01E9B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3</w:t>
            </w:r>
          </w:p>
        </w:tc>
      </w:tr>
      <w:tr w:rsidR="00D7794A" w:rsidRPr="00291AD3" w14:paraId="21A008FD" w14:textId="77777777" w:rsidTr="006F3C17">
        <w:trPr>
          <w:trHeight w:val="5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5E2624CB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Männerschutzwohnung Plauen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E5E9A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Weissenberg e.V. Plauen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3880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5866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1</w:t>
            </w:r>
          </w:p>
        </w:tc>
      </w:tr>
      <w:tr w:rsidR="00D7794A" w:rsidRPr="00291AD3" w14:paraId="6782905E" w14:textId="77777777" w:rsidTr="006F3C17">
        <w:trPr>
          <w:trHeight w:val="60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38593C6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Männerzuflucht Oldenburg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2DFCF" w14:textId="0ED67B59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proofErr w:type="spellStart"/>
            <w:r w:rsidRPr="00152F7B">
              <w:rPr>
                <w:rFonts w:cs="Calibri"/>
                <w:color w:val="000000"/>
                <w:lang w:eastAsia="de-DE"/>
              </w:rPr>
              <w:t>MännerWohnHilfe</w:t>
            </w:r>
            <w:proofErr w:type="spellEnd"/>
            <w:r w:rsidRPr="00152F7B">
              <w:rPr>
                <w:rFonts w:cs="Calibri"/>
                <w:color w:val="000000"/>
                <w:lang w:eastAsia="de-DE"/>
              </w:rPr>
              <w:t xml:space="preserve"> e.V.</w:t>
            </w:r>
            <w:r w:rsidR="007E1422">
              <w:rPr>
                <w:rFonts w:cs="Calibri"/>
                <w:color w:val="000000"/>
                <w:lang w:eastAsia="de-DE"/>
              </w:rPr>
              <w:t xml:space="preserve"> Oldenburg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C99C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35578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1</w:t>
            </w:r>
          </w:p>
        </w:tc>
      </w:tr>
      <w:tr w:rsidR="00D7794A" w:rsidRPr="00291AD3" w14:paraId="32DD994C" w14:textId="77777777" w:rsidTr="006F3C17">
        <w:trPr>
          <w:trHeight w:val="697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6E953B2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Männerschutzwohnung Stuttgart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C9C93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Sozialberatung Stuttgart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F5CC4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88DE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2</w:t>
            </w:r>
          </w:p>
        </w:tc>
      </w:tr>
      <w:tr w:rsidR="00D7794A" w:rsidRPr="00291AD3" w14:paraId="3E106317" w14:textId="77777777" w:rsidTr="006F3C17">
        <w:trPr>
          <w:trHeight w:val="71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7A4EC901" w14:textId="0B271EE3" w:rsidR="00D7794A" w:rsidRPr="00152F7B" w:rsidRDefault="00CB6C1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>
              <w:rPr>
                <w:rFonts w:cs="Calibri"/>
                <w:color w:val="000000"/>
                <w:lang w:eastAsia="de-DE"/>
              </w:rPr>
              <w:t xml:space="preserve">Adami - </w:t>
            </w:r>
            <w:r w:rsidR="00D7794A" w:rsidRPr="00152F7B">
              <w:rPr>
                <w:rFonts w:cs="Calibri"/>
                <w:color w:val="000000"/>
                <w:lang w:eastAsia="de-DE"/>
              </w:rPr>
              <w:t>Männerschutzwohnung Augsburg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27BF" w14:textId="6093A852" w:rsidR="00D7794A" w:rsidRPr="00152F7B" w:rsidRDefault="007E1422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>
              <w:rPr>
                <w:rFonts w:cs="Calibri"/>
                <w:color w:val="000000"/>
                <w:lang w:eastAsia="de-DE"/>
              </w:rPr>
              <w:t>SKM</w:t>
            </w:r>
            <w:r w:rsidR="00D7794A" w:rsidRPr="00152F7B">
              <w:rPr>
                <w:rFonts w:cs="Calibri"/>
                <w:color w:val="000000"/>
                <w:lang w:eastAsia="de-DE"/>
              </w:rPr>
              <w:t xml:space="preserve"> Augsburg</w:t>
            </w:r>
            <w:r w:rsidR="00932655">
              <w:rPr>
                <w:rFonts w:cs="Calibri"/>
                <w:color w:val="000000"/>
                <w:lang w:eastAsia="de-DE"/>
              </w:rPr>
              <w:t>- Kath. Verband für soziale Dienste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B91F2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2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AB64D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0</w:t>
            </w:r>
          </w:p>
        </w:tc>
      </w:tr>
      <w:tr w:rsidR="00D7794A" w:rsidRPr="00291AD3" w14:paraId="0991BAEE" w14:textId="77777777" w:rsidTr="006F3C17">
        <w:trPr>
          <w:trHeight w:val="580"/>
        </w:trPr>
        <w:tc>
          <w:tcPr>
            <w:tcW w:w="3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14:paraId="15B64F43" w14:textId="652A59D9" w:rsidR="00D7794A" w:rsidRPr="00152F7B" w:rsidRDefault="00CB6C1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proofErr w:type="spellStart"/>
            <w:r>
              <w:rPr>
                <w:rFonts w:cs="Calibri"/>
                <w:color w:val="000000"/>
                <w:lang w:eastAsia="de-DE"/>
              </w:rPr>
              <w:t>Riposo</w:t>
            </w:r>
            <w:proofErr w:type="spellEnd"/>
            <w:r>
              <w:rPr>
                <w:rFonts w:cs="Calibri"/>
                <w:color w:val="000000"/>
                <w:lang w:eastAsia="de-DE"/>
              </w:rPr>
              <w:t xml:space="preserve"> - </w:t>
            </w:r>
            <w:r w:rsidR="00D7794A" w:rsidRPr="00152F7B">
              <w:rPr>
                <w:rFonts w:cs="Calibri"/>
                <w:color w:val="000000"/>
                <w:lang w:eastAsia="de-DE"/>
              </w:rPr>
              <w:t>Männerschutzwohnung Nürnberg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B7205" w14:textId="77777777" w:rsidR="00D7794A" w:rsidRPr="00152F7B" w:rsidRDefault="00D7794A" w:rsidP="00152F7B">
            <w:pPr>
              <w:spacing w:after="0" w:line="240" w:lineRule="auto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Caritas Nürnberg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1D187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3</w:t>
            </w:r>
          </w:p>
        </w:tc>
        <w:tc>
          <w:tcPr>
            <w:tcW w:w="1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0C38" w14:textId="77777777" w:rsidR="00D7794A" w:rsidRPr="00152F7B" w:rsidRDefault="00D7794A" w:rsidP="00152F7B">
            <w:pPr>
              <w:spacing w:after="0" w:line="240" w:lineRule="auto"/>
              <w:jc w:val="center"/>
              <w:rPr>
                <w:rFonts w:cs="Calibri"/>
                <w:color w:val="000000"/>
                <w:lang w:eastAsia="de-DE"/>
              </w:rPr>
            </w:pPr>
            <w:r w:rsidRPr="00152F7B">
              <w:rPr>
                <w:rFonts w:cs="Calibri"/>
                <w:color w:val="000000"/>
                <w:lang w:eastAsia="de-DE"/>
              </w:rPr>
              <w:t>2</w:t>
            </w:r>
          </w:p>
        </w:tc>
      </w:tr>
    </w:tbl>
    <w:p w14:paraId="36BCF63B" w14:textId="77777777" w:rsidR="00423C23" w:rsidRDefault="00423C23" w:rsidP="00A1007C">
      <w:pPr>
        <w:spacing w:after="120"/>
        <w:rPr>
          <w:rFonts w:cs="Calibri"/>
        </w:rPr>
      </w:pPr>
    </w:p>
    <w:p w14:paraId="0A3F1100" w14:textId="6CC75C85" w:rsidR="00423C23" w:rsidRDefault="007E1422" w:rsidP="00A1007C">
      <w:pPr>
        <w:spacing w:after="120"/>
        <w:rPr>
          <w:rFonts w:cs="Calibri"/>
        </w:rPr>
      </w:pPr>
      <w:r>
        <w:rPr>
          <w:rFonts w:cs="Calibri"/>
        </w:rPr>
        <w:t>Einige</w:t>
      </w:r>
      <w:r w:rsidR="00423C23">
        <w:rPr>
          <w:rFonts w:cs="Calibri"/>
        </w:rPr>
        <w:t xml:space="preserve"> Männerschutzprojekte bauen </w:t>
      </w:r>
      <w:r>
        <w:rPr>
          <w:rFonts w:cs="Calibri"/>
        </w:rPr>
        <w:t>derzeit</w:t>
      </w:r>
      <w:r w:rsidR="00423C23">
        <w:rPr>
          <w:rFonts w:cs="Calibri"/>
        </w:rPr>
        <w:t xml:space="preserve"> innerhalb der regionalen Hilfenetzwerke zusätzliche Unterbringungsmöglichkeiten auf, um </w:t>
      </w:r>
      <w:proofErr w:type="gramStart"/>
      <w:r w:rsidR="00423C23">
        <w:rPr>
          <w:rFonts w:cs="Calibri"/>
        </w:rPr>
        <w:t>auf steigende</w:t>
      </w:r>
      <w:proofErr w:type="gramEnd"/>
      <w:r w:rsidR="00423C23">
        <w:rPr>
          <w:rFonts w:cs="Calibri"/>
        </w:rPr>
        <w:t xml:space="preserve"> Bedarfe reagieren zu können.</w:t>
      </w:r>
      <w:r>
        <w:rPr>
          <w:rFonts w:cs="Calibri"/>
        </w:rPr>
        <w:t xml:space="preserve"> Gegebenenfalls wird auch überregional vermittelt.</w:t>
      </w:r>
    </w:p>
    <w:p w14:paraId="307BDF21" w14:textId="1BAD3A17" w:rsidR="00EF594F" w:rsidRDefault="00856C88" w:rsidP="00291AD3">
      <w:pPr>
        <w:spacing w:after="120"/>
        <w:rPr>
          <w:rFonts w:cs="Calibri"/>
        </w:rPr>
      </w:pPr>
      <w:r w:rsidRPr="00291AD3">
        <w:rPr>
          <w:rFonts w:cs="Calibri"/>
        </w:rPr>
        <w:t xml:space="preserve">Für die Bundesfach- und Koordinierungsstelle Männergewaltschutz </w:t>
      </w:r>
      <w:r w:rsidR="00E46EFE" w:rsidRPr="00291AD3">
        <w:rPr>
          <w:rFonts w:cs="Calibri"/>
        </w:rPr>
        <w:t xml:space="preserve">ist die aktuelle </w:t>
      </w:r>
      <w:r w:rsidR="007E1422">
        <w:rPr>
          <w:rFonts w:cs="Calibri"/>
        </w:rPr>
        <w:t xml:space="preserve">Entwicklung </w:t>
      </w:r>
      <w:r w:rsidR="00E46EFE" w:rsidRPr="00291AD3">
        <w:rPr>
          <w:rFonts w:cs="Calibri"/>
        </w:rPr>
        <w:t>Anlass</w:t>
      </w:r>
      <w:r w:rsidRPr="00291AD3">
        <w:rPr>
          <w:rFonts w:cs="Calibri"/>
        </w:rPr>
        <w:t xml:space="preserve">, </w:t>
      </w:r>
      <w:r w:rsidR="00E46EFE" w:rsidRPr="00291AD3">
        <w:rPr>
          <w:rFonts w:cs="Calibri"/>
        </w:rPr>
        <w:t>auf die Möglichkeiten von Beratung und Schutz für Männer hinzuweisen</w:t>
      </w:r>
      <w:r w:rsidR="008A0E9A" w:rsidRPr="00291AD3">
        <w:rPr>
          <w:rFonts w:cs="Calibri"/>
        </w:rPr>
        <w:t xml:space="preserve">. </w:t>
      </w:r>
      <w:r w:rsidR="0016066D">
        <w:rPr>
          <w:rFonts w:cs="Calibri"/>
        </w:rPr>
        <w:t>Informationen und</w:t>
      </w:r>
      <w:r w:rsidR="00291AD3" w:rsidRPr="00291AD3">
        <w:rPr>
          <w:rFonts w:cs="Calibri"/>
        </w:rPr>
        <w:t xml:space="preserve"> Kontakte zu </w:t>
      </w:r>
      <w:r w:rsidR="00EF594F">
        <w:rPr>
          <w:rFonts w:cs="Calibri"/>
        </w:rPr>
        <w:t xml:space="preserve">den </w:t>
      </w:r>
      <w:r w:rsidR="00291AD3" w:rsidRPr="00291AD3">
        <w:rPr>
          <w:rFonts w:cs="Calibri"/>
        </w:rPr>
        <w:t xml:space="preserve">Männerschutzangeboten </w:t>
      </w:r>
      <w:r w:rsidR="00291AD3">
        <w:rPr>
          <w:rFonts w:cs="Calibri"/>
        </w:rPr>
        <w:t xml:space="preserve">sind </w:t>
      </w:r>
      <w:r w:rsidR="00291AD3" w:rsidRPr="00291AD3">
        <w:rPr>
          <w:rFonts w:cs="Calibri"/>
        </w:rPr>
        <w:t xml:space="preserve">auf </w:t>
      </w:r>
      <w:hyperlink r:id="rId8" w:history="1">
        <w:r w:rsidR="00FC4C0F" w:rsidRPr="006A2CD4">
          <w:rPr>
            <w:rStyle w:val="Hyperlink"/>
            <w:rFonts w:cs="Calibri"/>
          </w:rPr>
          <w:t>www.maennergewaltschutz.de</w:t>
        </w:r>
      </w:hyperlink>
      <w:r w:rsidR="00291AD3">
        <w:rPr>
          <w:rFonts w:cs="Calibri"/>
        </w:rPr>
        <w:t xml:space="preserve"> zusammengefasst.</w:t>
      </w:r>
      <w:r w:rsidR="00EF594F" w:rsidRPr="00EF594F">
        <w:rPr>
          <w:rFonts w:cs="Calibri"/>
        </w:rPr>
        <w:t xml:space="preserve"> </w:t>
      </w:r>
      <w:r w:rsidR="00EF594F">
        <w:rPr>
          <w:rFonts w:cs="Calibri"/>
        </w:rPr>
        <w:t xml:space="preserve">Die aufgeführten Männerschutzwohnungen sind telefonisch und per </w:t>
      </w:r>
      <w:r w:rsidR="00423C23">
        <w:rPr>
          <w:rFonts w:cs="Calibri"/>
        </w:rPr>
        <w:t>M</w:t>
      </w:r>
      <w:r w:rsidR="00EF594F">
        <w:rPr>
          <w:rFonts w:cs="Calibri"/>
        </w:rPr>
        <w:t>ail erreichbar.</w:t>
      </w:r>
      <w:r w:rsidR="00EF594F" w:rsidRPr="00EF594F">
        <w:rPr>
          <w:rFonts w:cs="Calibri"/>
        </w:rPr>
        <w:t xml:space="preserve"> </w:t>
      </w:r>
      <w:r w:rsidR="00EF594F">
        <w:rPr>
          <w:rFonts w:cs="Calibri"/>
        </w:rPr>
        <w:t xml:space="preserve">Weitere männerspezifische Beratungsangebote mit Umkreissuche sind auf </w:t>
      </w:r>
      <w:hyperlink r:id="rId9" w:history="1">
        <w:r w:rsidR="00EF594F" w:rsidRPr="00C31D09">
          <w:rPr>
            <w:rStyle w:val="Hyperlink"/>
            <w:rFonts w:cs="Calibri"/>
          </w:rPr>
          <w:t>www.maennerberatungsnetz.de</w:t>
        </w:r>
      </w:hyperlink>
      <w:r w:rsidR="00EF594F">
        <w:rPr>
          <w:rFonts w:cs="Calibri"/>
        </w:rPr>
        <w:t xml:space="preserve"> gelistet.</w:t>
      </w:r>
    </w:p>
    <w:p w14:paraId="1B2BBC53" w14:textId="27D4019C" w:rsidR="00291AD3" w:rsidRPr="00291AD3" w:rsidRDefault="00EF594F" w:rsidP="00291AD3">
      <w:pPr>
        <w:spacing w:after="120"/>
        <w:rPr>
          <w:rFonts w:cs="Calibri"/>
        </w:rPr>
      </w:pPr>
      <w:r>
        <w:rPr>
          <w:rFonts w:cs="Calibri"/>
        </w:rPr>
        <w:t xml:space="preserve">Mögliche </w:t>
      </w:r>
      <w:r w:rsidR="005B6F26" w:rsidRPr="00291AD3">
        <w:rPr>
          <w:rFonts w:cs="Calibri"/>
        </w:rPr>
        <w:t xml:space="preserve">Neuaufnahmen </w:t>
      </w:r>
      <w:r>
        <w:rPr>
          <w:rFonts w:cs="Calibri"/>
        </w:rPr>
        <w:t xml:space="preserve">in die Einrichtungen </w:t>
      </w:r>
      <w:r w:rsidR="005B6F26" w:rsidRPr="00291AD3">
        <w:rPr>
          <w:rFonts w:cs="Calibri"/>
        </w:rPr>
        <w:t xml:space="preserve">werden nach </w:t>
      </w:r>
      <w:r w:rsidR="005B6F26">
        <w:rPr>
          <w:rFonts w:cs="Calibri"/>
        </w:rPr>
        <w:t xml:space="preserve">den </w:t>
      </w:r>
      <w:r w:rsidR="005B6F26" w:rsidRPr="00291AD3">
        <w:rPr>
          <w:rFonts w:cs="Calibri"/>
        </w:rPr>
        <w:t xml:space="preserve">letzten Reisezielen gefragt </w:t>
      </w:r>
      <w:r w:rsidR="005B6F26">
        <w:rPr>
          <w:rFonts w:cs="Calibri"/>
        </w:rPr>
        <w:t xml:space="preserve">und im Falle drohender Ansteckung </w:t>
      </w:r>
      <w:r w:rsidR="00932655">
        <w:rPr>
          <w:rFonts w:cs="Calibri"/>
        </w:rPr>
        <w:t xml:space="preserve">mit Covid-19 </w:t>
      </w:r>
      <w:r w:rsidR="005B6F26">
        <w:rPr>
          <w:rFonts w:cs="Calibri"/>
        </w:rPr>
        <w:t xml:space="preserve">nicht aufgenommen. </w:t>
      </w:r>
      <w:r>
        <w:rPr>
          <w:rFonts w:cs="Calibri"/>
        </w:rPr>
        <w:t xml:space="preserve">Die Ausstattung der Betreuer*innen mit Mundschutz und Desinfektionsmitteln kann </w:t>
      </w:r>
      <w:r w:rsidR="00423C23">
        <w:rPr>
          <w:rFonts w:cs="Calibri"/>
        </w:rPr>
        <w:t xml:space="preserve">derzeit </w:t>
      </w:r>
      <w:r>
        <w:rPr>
          <w:rFonts w:cs="Calibri"/>
        </w:rPr>
        <w:t>nicht vollständig gewährleistet werden.</w:t>
      </w:r>
    </w:p>
    <w:p w14:paraId="77E46CA1" w14:textId="77777777" w:rsidR="0016066D" w:rsidRPr="00E3587A" w:rsidRDefault="0016066D" w:rsidP="00A1007C">
      <w:pPr>
        <w:spacing w:after="0"/>
      </w:pPr>
      <w:r w:rsidRPr="00E3587A">
        <w:t>Für weitere Fragen steht zur Verfügung:</w:t>
      </w:r>
    </w:p>
    <w:p w14:paraId="51B883CE" w14:textId="77777777" w:rsidR="005C333C" w:rsidRPr="00E916BC" w:rsidRDefault="005C333C" w:rsidP="00A1007C">
      <w:pPr>
        <w:spacing w:after="0"/>
        <w:rPr>
          <w:sz w:val="18"/>
          <w:szCs w:val="18"/>
        </w:rPr>
      </w:pPr>
      <w:r w:rsidRPr="00E916BC">
        <w:rPr>
          <w:sz w:val="18"/>
          <w:szCs w:val="18"/>
        </w:rPr>
        <w:t xml:space="preserve">Enrico Damme, </w:t>
      </w:r>
      <w:r w:rsidR="00F4415D">
        <w:rPr>
          <w:sz w:val="18"/>
          <w:szCs w:val="18"/>
        </w:rPr>
        <w:t>Fachr</w:t>
      </w:r>
      <w:r w:rsidRPr="00E916BC">
        <w:rPr>
          <w:sz w:val="18"/>
          <w:szCs w:val="18"/>
        </w:rPr>
        <w:t>eferent Presse- und Öffentlichkeitsarbeit</w:t>
      </w:r>
    </w:p>
    <w:p w14:paraId="2EA56960" w14:textId="77777777" w:rsidR="005C333C" w:rsidRPr="00E916BC" w:rsidRDefault="00F4415D" w:rsidP="00A1007C">
      <w:pPr>
        <w:spacing w:after="0"/>
        <w:rPr>
          <w:sz w:val="18"/>
          <w:szCs w:val="18"/>
        </w:rPr>
      </w:pPr>
      <w:r>
        <w:rPr>
          <w:sz w:val="18"/>
          <w:szCs w:val="18"/>
        </w:rPr>
        <w:t>Erna-Berger-Str. 17</w:t>
      </w:r>
      <w:r w:rsidR="005C333C" w:rsidRPr="00E916BC">
        <w:rPr>
          <w:sz w:val="18"/>
          <w:szCs w:val="18"/>
        </w:rPr>
        <w:t>, 01097 Dresden</w:t>
      </w:r>
    </w:p>
    <w:p w14:paraId="1AC8652A" w14:textId="77777777" w:rsidR="005C333C" w:rsidRPr="00E916BC" w:rsidRDefault="005C333C" w:rsidP="00A1007C">
      <w:pPr>
        <w:spacing w:after="0"/>
        <w:rPr>
          <w:sz w:val="18"/>
          <w:szCs w:val="18"/>
          <w:lang w:val="en-US"/>
        </w:rPr>
      </w:pPr>
      <w:r w:rsidRPr="00DC0FE1">
        <w:rPr>
          <w:sz w:val="18"/>
          <w:szCs w:val="18"/>
          <w:lang w:val="en-US"/>
        </w:rPr>
        <w:t>Tel.: 0351-</w:t>
      </w:r>
      <w:r w:rsidR="00F4415D" w:rsidRPr="00DC0FE1">
        <w:rPr>
          <w:sz w:val="18"/>
          <w:szCs w:val="18"/>
          <w:lang w:val="en-US"/>
        </w:rPr>
        <w:t>27566887</w:t>
      </w:r>
      <w:r w:rsidRPr="00DC0FE1">
        <w:rPr>
          <w:sz w:val="18"/>
          <w:szCs w:val="18"/>
          <w:lang w:val="en-US"/>
        </w:rPr>
        <w:t xml:space="preserve">, </w:t>
      </w:r>
      <w:r w:rsidRPr="00E916BC">
        <w:rPr>
          <w:sz w:val="18"/>
          <w:szCs w:val="18"/>
          <w:lang w:val="en-US"/>
        </w:rPr>
        <w:t>Funk: 0176-63260831</w:t>
      </w:r>
    </w:p>
    <w:p w14:paraId="14DDB535" w14:textId="77777777" w:rsidR="005306DA" w:rsidRPr="00291AD3" w:rsidRDefault="005C333C" w:rsidP="00A1007C">
      <w:pPr>
        <w:spacing w:after="120"/>
        <w:rPr>
          <w:sz w:val="18"/>
          <w:szCs w:val="18"/>
          <w:lang w:val="en-US"/>
        </w:rPr>
      </w:pPr>
      <w:r w:rsidRPr="00E916BC">
        <w:rPr>
          <w:sz w:val="18"/>
          <w:szCs w:val="18"/>
          <w:lang w:val="en-US"/>
        </w:rPr>
        <w:t xml:space="preserve">Mail: </w:t>
      </w:r>
      <w:hyperlink r:id="rId10" w:history="1">
        <w:r w:rsidR="00F4415D" w:rsidRPr="00533420">
          <w:rPr>
            <w:rStyle w:val="Hyperlink"/>
            <w:sz w:val="18"/>
            <w:szCs w:val="18"/>
            <w:lang w:val="en-US"/>
          </w:rPr>
          <w:t>enrico.damme@maennergewaltschutz.de</w:t>
        </w:r>
      </w:hyperlink>
    </w:p>
    <w:sectPr w:rsidR="005306DA" w:rsidRPr="00291AD3" w:rsidSect="00BE6EFC">
      <w:headerReference w:type="default" r:id="rId11"/>
      <w:foot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CB236A" w14:textId="77777777" w:rsidR="00B846AD" w:rsidRDefault="00B846AD" w:rsidP="0096222D">
      <w:pPr>
        <w:spacing w:after="0" w:line="240" w:lineRule="auto"/>
      </w:pPr>
      <w:r>
        <w:separator/>
      </w:r>
    </w:p>
  </w:endnote>
  <w:endnote w:type="continuationSeparator" w:id="0">
    <w:p w14:paraId="3CC4613E" w14:textId="77777777" w:rsidR="00B846AD" w:rsidRDefault="00B846AD" w:rsidP="0096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1DB7B8" w14:textId="0C72358E" w:rsidR="00CB6C1A" w:rsidRDefault="00CB6C1A" w:rsidP="00CB6C1A">
    <w:pPr>
      <w:pStyle w:val="Fu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47D3C11" wp14:editId="25C56104">
          <wp:simplePos x="0" y="0"/>
          <wp:positionH relativeFrom="column">
            <wp:posOffset>4693920</wp:posOffset>
          </wp:positionH>
          <wp:positionV relativeFrom="paragraph">
            <wp:posOffset>-457200</wp:posOffset>
          </wp:positionV>
          <wp:extent cx="1061720" cy="629834"/>
          <wp:effectExtent l="0" t="0" r="508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MFSFJ_2017_DTP_sRGB_de_gefoerdert-kle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1720" cy="629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54FCC7" w14:textId="77777777" w:rsidR="00B846AD" w:rsidRDefault="00B846AD" w:rsidP="0096222D">
      <w:pPr>
        <w:spacing w:after="0" w:line="240" w:lineRule="auto"/>
      </w:pPr>
      <w:r>
        <w:separator/>
      </w:r>
    </w:p>
  </w:footnote>
  <w:footnote w:type="continuationSeparator" w:id="0">
    <w:p w14:paraId="7F823FD6" w14:textId="77777777" w:rsidR="00B846AD" w:rsidRDefault="00B846AD" w:rsidP="0096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31" w:type="dxa"/>
      <w:tblInd w:w="-7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6683"/>
      <w:gridCol w:w="2248"/>
    </w:tblGrid>
    <w:tr w:rsidR="007C34A6" w14:paraId="794AC02A" w14:textId="77777777" w:rsidTr="00291AD3">
      <w:tc>
        <w:tcPr>
          <w:tcW w:w="6683" w:type="dxa"/>
          <w:vAlign w:val="center"/>
        </w:tcPr>
        <w:p w14:paraId="4B60EC51" w14:textId="77777777" w:rsidR="007C34A6" w:rsidRPr="005F55AD" w:rsidRDefault="007C34A6" w:rsidP="00291AD3">
          <w:pPr>
            <w:pStyle w:val="Kopfzeile"/>
            <w:ind w:firstLine="70"/>
            <w:rPr>
              <w:b/>
              <w:sz w:val="36"/>
              <w:szCs w:val="36"/>
            </w:rPr>
          </w:pPr>
          <w:r w:rsidRPr="009B2A0F">
            <w:rPr>
              <w:b/>
              <w:sz w:val="36"/>
              <w:szCs w:val="36"/>
            </w:rPr>
            <w:t>PR</w:t>
          </w:r>
          <w:r>
            <w:rPr>
              <w:b/>
              <w:sz w:val="36"/>
              <w:szCs w:val="36"/>
            </w:rPr>
            <w:t>ESSEMITTEILUNG</w:t>
          </w:r>
        </w:p>
      </w:tc>
      <w:tc>
        <w:tcPr>
          <w:tcW w:w="2248" w:type="dxa"/>
          <w:vAlign w:val="center"/>
        </w:tcPr>
        <w:p w14:paraId="6056B42B" w14:textId="77777777" w:rsidR="007C34A6" w:rsidRPr="009B2A0F" w:rsidRDefault="00535457" w:rsidP="009B2A0F">
          <w:pPr>
            <w:pStyle w:val="Kopfzeile"/>
            <w:jc w:val="right"/>
            <w:rPr>
              <w:b/>
              <w:sz w:val="36"/>
              <w:szCs w:val="36"/>
            </w:rPr>
          </w:pPr>
          <w:r w:rsidRPr="00535457">
            <w:rPr>
              <w:b/>
              <w:noProof/>
              <w:sz w:val="36"/>
              <w:szCs w:val="36"/>
            </w:rPr>
            <w:drawing>
              <wp:inline distT="0" distB="0" distL="0" distR="0" wp14:anchorId="21080D36" wp14:editId="4CEFA596">
                <wp:extent cx="1041400" cy="266700"/>
                <wp:effectExtent l="0" t="0" r="0" b="0"/>
                <wp:docPr id="2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140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3BB16B3" w14:textId="77777777" w:rsidR="0096222D" w:rsidRDefault="0096222D" w:rsidP="0096222D">
    <w:pPr>
      <w:pStyle w:val="Kopfzeile"/>
      <w:ind w:left="-17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D6353"/>
    <w:multiLevelType w:val="hybridMultilevel"/>
    <w:tmpl w:val="49105038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502D"/>
    <w:multiLevelType w:val="multilevel"/>
    <w:tmpl w:val="3F1A5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B0E4C04"/>
    <w:multiLevelType w:val="hybridMultilevel"/>
    <w:tmpl w:val="D64A6E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10512"/>
    <w:multiLevelType w:val="multilevel"/>
    <w:tmpl w:val="5DDE8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BD29F3"/>
    <w:multiLevelType w:val="hybridMultilevel"/>
    <w:tmpl w:val="F6942C48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CE5A76"/>
    <w:multiLevelType w:val="multilevel"/>
    <w:tmpl w:val="49DE4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2A082184"/>
    <w:multiLevelType w:val="multilevel"/>
    <w:tmpl w:val="FD429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55DCA"/>
    <w:multiLevelType w:val="hybridMultilevel"/>
    <w:tmpl w:val="F00CBA14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C32696"/>
    <w:multiLevelType w:val="hybridMultilevel"/>
    <w:tmpl w:val="078E13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5D0158"/>
    <w:multiLevelType w:val="multilevel"/>
    <w:tmpl w:val="77D0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491040D"/>
    <w:multiLevelType w:val="hybridMultilevel"/>
    <w:tmpl w:val="8904F6B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D066A98"/>
    <w:multiLevelType w:val="hybridMultilevel"/>
    <w:tmpl w:val="324E22A6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BB7796"/>
    <w:multiLevelType w:val="hybridMultilevel"/>
    <w:tmpl w:val="29EA61E4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2D357A"/>
    <w:multiLevelType w:val="hybridMultilevel"/>
    <w:tmpl w:val="2DA2FF20"/>
    <w:lvl w:ilvl="0" w:tplc="5ED20CF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C2584B"/>
    <w:multiLevelType w:val="multilevel"/>
    <w:tmpl w:val="160C12CE"/>
    <w:lvl w:ilvl="0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349"/>
        </w:tabs>
        <w:ind w:left="3349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4069"/>
        </w:tabs>
        <w:ind w:left="4069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4789"/>
        </w:tabs>
        <w:ind w:left="4789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6229"/>
        </w:tabs>
        <w:ind w:left="622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949"/>
        </w:tabs>
        <w:ind w:left="6949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7669"/>
        </w:tabs>
        <w:ind w:left="7669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8389"/>
        </w:tabs>
        <w:ind w:left="8389" w:hanging="36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0"/>
  </w:num>
  <w:num w:numId="7">
    <w:abstractNumId w:val="11"/>
  </w:num>
  <w:num w:numId="8">
    <w:abstractNumId w:val="4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C7C"/>
    <w:rsid w:val="00000659"/>
    <w:rsid w:val="00000B0C"/>
    <w:rsid w:val="0000178A"/>
    <w:rsid w:val="00001D51"/>
    <w:rsid w:val="00002E6A"/>
    <w:rsid w:val="0000639B"/>
    <w:rsid w:val="000139A0"/>
    <w:rsid w:val="000176AD"/>
    <w:rsid w:val="0002012B"/>
    <w:rsid w:val="00031B83"/>
    <w:rsid w:val="000331D7"/>
    <w:rsid w:val="00036B45"/>
    <w:rsid w:val="0005351F"/>
    <w:rsid w:val="0005375A"/>
    <w:rsid w:val="00054F29"/>
    <w:rsid w:val="00061B12"/>
    <w:rsid w:val="000629B4"/>
    <w:rsid w:val="000629C8"/>
    <w:rsid w:val="00071B59"/>
    <w:rsid w:val="000738A0"/>
    <w:rsid w:val="00093B39"/>
    <w:rsid w:val="00095947"/>
    <w:rsid w:val="0009714C"/>
    <w:rsid w:val="000A06A1"/>
    <w:rsid w:val="000B6B35"/>
    <w:rsid w:val="000C0B8F"/>
    <w:rsid w:val="000C4B17"/>
    <w:rsid w:val="000D57FA"/>
    <w:rsid w:val="000F0A16"/>
    <w:rsid w:val="000F3EEB"/>
    <w:rsid w:val="000F79F3"/>
    <w:rsid w:val="00126E83"/>
    <w:rsid w:val="001324D3"/>
    <w:rsid w:val="00140AD9"/>
    <w:rsid w:val="00152F7B"/>
    <w:rsid w:val="0016066D"/>
    <w:rsid w:val="00170B50"/>
    <w:rsid w:val="00175AF5"/>
    <w:rsid w:val="001B6BD0"/>
    <w:rsid w:val="001B739A"/>
    <w:rsid w:val="001C2451"/>
    <w:rsid w:val="001C498B"/>
    <w:rsid w:val="001C562D"/>
    <w:rsid w:val="001C6009"/>
    <w:rsid w:val="001C7133"/>
    <w:rsid w:val="001C7F02"/>
    <w:rsid w:val="001D5F0A"/>
    <w:rsid w:val="001D7646"/>
    <w:rsid w:val="001E1AF4"/>
    <w:rsid w:val="001F6D1F"/>
    <w:rsid w:val="002400D2"/>
    <w:rsid w:val="0024148A"/>
    <w:rsid w:val="00242536"/>
    <w:rsid w:val="002672F3"/>
    <w:rsid w:val="0027187C"/>
    <w:rsid w:val="002768E4"/>
    <w:rsid w:val="00277C22"/>
    <w:rsid w:val="0028275B"/>
    <w:rsid w:val="00283816"/>
    <w:rsid w:val="00286CF8"/>
    <w:rsid w:val="00291AD3"/>
    <w:rsid w:val="00293CE0"/>
    <w:rsid w:val="002A2DC6"/>
    <w:rsid w:val="002B291E"/>
    <w:rsid w:val="002C243E"/>
    <w:rsid w:val="002C347B"/>
    <w:rsid w:val="002D6BD9"/>
    <w:rsid w:val="002E66FB"/>
    <w:rsid w:val="002F1487"/>
    <w:rsid w:val="002F7C87"/>
    <w:rsid w:val="00304AC9"/>
    <w:rsid w:val="00305D60"/>
    <w:rsid w:val="00313866"/>
    <w:rsid w:val="00322EDA"/>
    <w:rsid w:val="00326AB9"/>
    <w:rsid w:val="00335055"/>
    <w:rsid w:val="00335B4C"/>
    <w:rsid w:val="00341929"/>
    <w:rsid w:val="003434C0"/>
    <w:rsid w:val="00345FB6"/>
    <w:rsid w:val="0034767D"/>
    <w:rsid w:val="0036282C"/>
    <w:rsid w:val="00365485"/>
    <w:rsid w:val="003674BF"/>
    <w:rsid w:val="00371A0B"/>
    <w:rsid w:val="00384EE1"/>
    <w:rsid w:val="003904FF"/>
    <w:rsid w:val="003B7FA4"/>
    <w:rsid w:val="003C4659"/>
    <w:rsid w:val="003E70C1"/>
    <w:rsid w:val="003F3AD7"/>
    <w:rsid w:val="00423C23"/>
    <w:rsid w:val="0045487D"/>
    <w:rsid w:val="00455379"/>
    <w:rsid w:val="00463D8D"/>
    <w:rsid w:val="00477DC6"/>
    <w:rsid w:val="00496580"/>
    <w:rsid w:val="00497BA3"/>
    <w:rsid w:val="004C3DB0"/>
    <w:rsid w:val="004E00F9"/>
    <w:rsid w:val="004E3A4B"/>
    <w:rsid w:val="004E3B52"/>
    <w:rsid w:val="004F123D"/>
    <w:rsid w:val="004F5A6E"/>
    <w:rsid w:val="005069C4"/>
    <w:rsid w:val="00516C5E"/>
    <w:rsid w:val="00522A20"/>
    <w:rsid w:val="005306DA"/>
    <w:rsid w:val="00533420"/>
    <w:rsid w:val="00535457"/>
    <w:rsid w:val="00550E68"/>
    <w:rsid w:val="00557091"/>
    <w:rsid w:val="0056051F"/>
    <w:rsid w:val="00567932"/>
    <w:rsid w:val="00571191"/>
    <w:rsid w:val="00577AF2"/>
    <w:rsid w:val="005A6086"/>
    <w:rsid w:val="005B6F26"/>
    <w:rsid w:val="005C333C"/>
    <w:rsid w:val="005D22ED"/>
    <w:rsid w:val="005E0E86"/>
    <w:rsid w:val="005E5A5B"/>
    <w:rsid w:val="005F5503"/>
    <w:rsid w:val="005F55AD"/>
    <w:rsid w:val="00600DA7"/>
    <w:rsid w:val="006021EE"/>
    <w:rsid w:val="0060477E"/>
    <w:rsid w:val="0061267A"/>
    <w:rsid w:val="0061355B"/>
    <w:rsid w:val="00622F42"/>
    <w:rsid w:val="00627805"/>
    <w:rsid w:val="00632DFA"/>
    <w:rsid w:val="006331D3"/>
    <w:rsid w:val="00634B65"/>
    <w:rsid w:val="006354DC"/>
    <w:rsid w:val="00641F23"/>
    <w:rsid w:val="006424A0"/>
    <w:rsid w:val="00647C97"/>
    <w:rsid w:val="00651C7C"/>
    <w:rsid w:val="006728D3"/>
    <w:rsid w:val="00672A1F"/>
    <w:rsid w:val="00673EAA"/>
    <w:rsid w:val="00677EDA"/>
    <w:rsid w:val="006821A7"/>
    <w:rsid w:val="006929DA"/>
    <w:rsid w:val="00694958"/>
    <w:rsid w:val="006A5E14"/>
    <w:rsid w:val="006A64DC"/>
    <w:rsid w:val="006C0A03"/>
    <w:rsid w:val="006C0A6B"/>
    <w:rsid w:val="006C1D54"/>
    <w:rsid w:val="006D44A4"/>
    <w:rsid w:val="006D4FF6"/>
    <w:rsid w:val="006F3C17"/>
    <w:rsid w:val="00702EB1"/>
    <w:rsid w:val="007214B4"/>
    <w:rsid w:val="00722369"/>
    <w:rsid w:val="007270EC"/>
    <w:rsid w:val="00760C5A"/>
    <w:rsid w:val="007611B6"/>
    <w:rsid w:val="00761391"/>
    <w:rsid w:val="00761B75"/>
    <w:rsid w:val="00781A94"/>
    <w:rsid w:val="007856BE"/>
    <w:rsid w:val="00787424"/>
    <w:rsid w:val="007A6D0F"/>
    <w:rsid w:val="007A75D8"/>
    <w:rsid w:val="007B05D0"/>
    <w:rsid w:val="007C0A26"/>
    <w:rsid w:val="007C34A6"/>
    <w:rsid w:val="007D3E7B"/>
    <w:rsid w:val="007E1422"/>
    <w:rsid w:val="007E7E5D"/>
    <w:rsid w:val="007F3261"/>
    <w:rsid w:val="007F3F65"/>
    <w:rsid w:val="007F723F"/>
    <w:rsid w:val="008159E4"/>
    <w:rsid w:val="00816DC3"/>
    <w:rsid w:val="00821CE3"/>
    <w:rsid w:val="0082350B"/>
    <w:rsid w:val="00824D2A"/>
    <w:rsid w:val="008254CB"/>
    <w:rsid w:val="0085089E"/>
    <w:rsid w:val="0085534B"/>
    <w:rsid w:val="00856001"/>
    <w:rsid w:val="00856C88"/>
    <w:rsid w:val="0086691E"/>
    <w:rsid w:val="008672C7"/>
    <w:rsid w:val="00867EB4"/>
    <w:rsid w:val="008A0E9A"/>
    <w:rsid w:val="008D153F"/>
    <w:rsid w:val="008D2290"/>
    <w:rsid w:val="008D27BB"/>
    <w:rsid w:val="008D2A6E"/>
    <w:rsid w:val="008D637C"/>
    <w:rsid w:val="008E1196"/>
    <w:rsid w:val="008F6979"/>
    <w:rsid w:val="00901502"/>
    <w:rsid w:val="00903696"/>
    <w:rsid w:val="009038E2"/>
    <w:rsid w:val="00910BFB"/>
    <w:rsid w:val="00910D4D"/>
    <w:rsid w:val="00911F3E"/>
    <w:rsid w:val="0092314C"/>
    <w:rsid w:val="00926531"/>
    <w:rsid w:val="00932655"/>
    <w:rsid w:val="0094091B"/>
    <w:rsid w:val="009453AA"/>
    <w:rsid w:val="00945679"/>
    <w:rsid w:val="009527F4"/>
    <w:rsid w:val="0096169F"/>
    <w:rsid w:val="0096222D"/>
    <w:rsid w:val="0097168D"/>
    <w:rsid w:val="00971E12"/>
    <w:rsid w:val="00977BD1"/>
    <w:rsid w:val="009843FC"/>
    <w:rsid w:val="0099565B"/>
    <w:rsid w:val="00995A53"/>
    <w:rsid w:val="009975B2"/>
    <w:rsid w:val="009A06B3"/>
    <w:rsid w:val="009A3877"/>
    <w:rsid w:val="009A6DF7"/>
    <w:rsid w:val="009B0A4D"/>
    <w:rsid w:val="009B2A0F"/>
    <w:rsid w:val="009B39B8"/>
    <w:rsid w:val="009B6C39"/>
    <w:rsid w:val="009E6890"/>
    <w:rsid w:val="009F0078"/>
    <w:rsid w:val="009F7AED"/>
    <w:rsid w:val="00A06DAA"/>
    <w:rsid w:val="00A1007C"/>
    <w:rsid w:val="00A15DF9"/>
    <w:rsid w:val="00A21CF4"/>
    <w:rsid w:val="00A21F45"/>
    <w:rsid w:val="00A22C7B"/>
    <w:rsid w:val="00A23CBC"/>
    <w:rsid w:val="00A263E4"/>
    <w:rsid w:val="00A51A1B"/>
    <w:rsid w:val="00A525D0"/>
    <w:rsid w:val="00A53FE1"/>
    <w:rsid w:val="00A55A7C"/>
    <w:rsid w:val="00A87050"/>
    <w:rsid w:val="00A92FE3"/>
    <w:rsid w:val="00AD4640"/>
    <w:rsid w:val="00AD65BC"/>
    <w:rsid w:val="00AD77FE"/>
    <w:rsid w:val="00AF2174"/>
    <w:rsid w:val="00AF254E"/>
    <w:rsid w:val="00B048F9"/>
    <w:rsid w:val="00B05623"/>
    <w:rsid w:val="00B15109"/>
    <w:rsid w:val="00B33129"/>
    <w:rsid w:val="00B33686"/>
    <w:rsid w:val="00B401B9"/>
    <w:rsid w:val="00B47B2E"/>
    <w:rsid w:val="00B52D10"/>
    <w:rsid w:val="00B53A71"/>
    <w:rsid w:val="00B54BAB"/>
    <w:rsid w:val="00B6316A"/>
    <w:rsid w:val="00B7367B"/>
    <w:rsid w:val="00B812DB"/>
    <w:rsid w:val="00B839D3"/>
    <w:rsid w:val="00B846AD"/>
    <w:rsid w:val="00B878DE"/>
    <w:rsid w:val="00B94053"/>
    <w:rsid w:val="00B94AE7"/>
    <w:rsid w:val="00BA5CC0"/>
    <w:rsid w:val="00BD788E"/>
    <w:rsid w:val="00BE1923"/>
    <w:rsid w:val="00BE6EFC"/>
    <w:rsid w:val="00C00397"/>
    <w:rsid w:val="00C00BE3"/>
    <w:rsid w:val="00C160BC"/>
    <w:rsid w:val="00C25252"/>
    <w:rsid w:val="00C26F2E"/>
    <w:rsid w:val="00C30EF4"/>
    <w:rsid w:val="00C31CE3"/>
    <w:rsid w:val="00C31D09"/>
    <w:rsid w:val="00C54338"/>
    <w:rsid w:val="00C54663"/>
    <w:rsid w:val="00C73A5D"/>
    <w:rsid w:val="00C8636C"/>
    <w:rsid w:val="00C91894"/>
    <w:rsid w:val="00C92785"/>
    <w:rsid w:val="00CB1266"/>
    <w:rsid w:val="00CB6C1A"/>
    <w:rsid w:val="00CB6E75"/>
    <w:rsid w:val="00CC4448"/>
    <w:rsid w:val="00CD424E"/>
    <w:rsid w:val="00CE45B4"/>
    <w:rsid w:val="00CE7D9C"/>
    <w:rsid w:val="00CF6E88"/>
    <w:rsid w:val="00D006AC"/>
    <w:rsid w:val="00D018F5"/>
    <w:rsid w:val="00D01FA5"/>
    <w:rsid w:val="00D02E8B"/>
    <w:rsid w:val="00D1526F"/>
    <w:rsid w:val="00D31F25"/>
    <w:rsid w:val="00D37326"/>
    <w:rsid w:val="00D54611"/>
    <w:rsid w:val="00D7794A"/>
    <w:rsid w:val="00D80152"/>
    <w:rsid w:val="00D948F2"/>
    <w:rsid w:val="00D954BE"/>
    <w:rsid w:val="00DA4669"/>
    <w:rsid w:val="00DC0FE1"/>
    <w:rsid w:val="00DC2722"/>
    <w:rsid w:val="00DC3011"/>
    <w:rsid w:val="00DC6B2D"/>
    <w:rsid w:val="00DD297E"/>
    <w:rsid w:val="00DE1755"/>
    <w:rsid w:val="00DE3EB7"/>
    <w:rsid w:val="00DE5D84"/>
    <w:rsid w:val="00DE6586"/>
    <w:rsid w:val="00DF04C3"/>
    <w:rsid w:val="00E01577"/>
    <w:rsid w:val="00E3587A"/>
    <w:rsid w:val="00E36D88"/>
    <w:rsid w:val="00E425E9"/>
    <w:rsid w:val="00E465A7"/>
    <w:rsid w:val="00E46EFE"/>
    <w:rsid w:val="00E578EB"/>
    <w:rsid w:val="00E64AEC"/>
    <w:rsid w:val="00E74A5C"/>
    <w:rsid w:val="00E9049A"/>
    <w:rsid w:val="00E916BC"/>
    <w:rsid w:val="00EC08EB"/>
    <w:rsid w:val="00ED63D4"/>
    <w:rsid w:val="00ED6CFB"/>
    <w:rsid w:val="00ED7CD8"/>
    <w:rsid w:val="00EE3AB4"/>
    <w:rsid w:val="00EE5EFE"/>
    <w:rsid w:val="00EF1A3A"/>
    <w:rsid w:val="00EF38FC"/>
    <w:rsid w:val="00EF594F"/>
    <w:rsid w:val="00F07DDF"/>
    <w:rsid w:val="00F13B9A"/>
    <w:rsid w:val="00F14437"/>
    <w:rsid w:val="00F202D3"/>
    <w:rsid w:val="00F322FF"/>
    <w:rsid w:val="00F37C72"/>
    <w:rsid w:val="00F4415D"/>
    <w:rsid w:val="00F46D55"/>
    <w:rsid w:val="00F47FC9"/>
    <w:rsid w:val="00F54E1A"/>
    <w:rsid w:val="00F55B67"/>
    <w:rsid w:val="00F611E4"/>
    <w:rsid w:val="00F677FA"/>
    <w:rsid w:val="00F732BC"/>
    <w:rsid w:val="00F74574"/>
    <w:rsid w:val="00F94DDA"/>
    <w:rsid w:val="00F96C96"/>
    <w:rsid w:val="00FC3E1C"/>
    <w:rsid w:val="00FC4C0F"/>
    <w:rsid w:val="00FD0787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543E0D9"/>
  <w14:defaultImageDpi w14:val="96"/>
  <w15:docId w15:val="{F0D08E42-CB0F-4DA9-8207-44FD2D60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cs="Times New Roman"/>
    </w:rPr>
  </w:style>
  <w:style w:type="paragraph" w:styleId="berschrift2">
    <w:name w:val="heading 2"/>
    <w:basedOn w:val="Standard"/>
    <w:link w:val="berschrift2Zchn"/>
    <w:uiPriority w:val="9"/>
    <w:qFormat/>
    <w:rsid w:val="00C26F2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C26F2E"/>
    <w:rPr>
      <w:rFonts w:ascii="Times New Roman" w:hAnsi="Times New Roman" w:cs="Times New Roman"/>
      <w:b/>
      <w:bCs/>
      <w:sz w:val="36"/>
      <w:szCs w:val="36"/>
      <w:lang w:val="x-none" w:eastAsia="de-DE"/>
    </w:rPr>
  </w:style>
  <w:style w:type="paragraph" w:styleId="Listenabsatz">
    <w:name w:val="List Paragraph"/>
    <w:basedOn w:val="Standard"/>
    <w:uiPriority w:val="34"/>
    <w:qFormat/>
    <w:rsid w:val="00D018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75AF5"/>
    <w:rPr>
      <w:rFonts w:cs="Times New Roman"/>
      <w:color w:val="0563C1" w:themeColor="hyperlink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175AF5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locked/>
    <w:rsid w:val="00175AF5"/>
    <w:rPr>
      <w:rFonts w:ascii="Calibri" w:hAnsi="Calibri" w:cs="Times New Roman"/>
      <w:sz w:val="21"/>
      <w:szCs w:val="21"/>
    </w:rPr>
  </w:style>
  <w:style w:type="character" w:styleId="BesuchterLink">
    <w:name w:val="FollowedHyperlink"/>
    <w:basedOn w:val="Absatz-Standardschriftart"/>
    <w:uiPriority w:val="99"/>
    <w:semiHidden/>
    <w:unhideWhenUsed/>
    <w:rsid w:val="00977BD1"/>
    <w:rPr>
      <w:rFonts w:cs="Times New Roman"/>
      <w:color w:val="954F72" w:themeColor="followedHyperlink"/>
      <w:u w:val="single"/>
    </w:rPr>
  </w:style>
  <w:style w:type="paragraph" w:styleId="KeinLeerraum">
    <w:name w:val="No Spacing"/>
    <w:uiPriority w:val="1"/>
    <w:rsid w:val="00C25252"/>
    <w:pPr>
      <w:suppressAutoHyphens/>
      <w:autoSpaceDN w:val="0"/>
      <w:spacing w:after="0" w:line="240" w:lineRule="auto"/>
      <w:textAlignment w:val="baseline"/>
    </w:pPr>
    <w:rPr>
      <w:rFonts w:ascii="Calibri" w:hAnsi="Calibri" w:cs="Times New Roma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D2A6E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96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96222D"/>
    <w:rPr>
      <w:rFonts w:cs="Times New Roman"/>
    </w:rPr>
  </w:style>
  <w:style w:type="paragraph" w:styleId="Fuzeile">
    <w:name w:val="footer"/>
    <w:basedOn w:val="Standard"/>
    <w:link w:val="FuzeileZchn"/>
    <w:uiPriority w:val="99"/>
    <w:unhideWhenUsed/>
    <w:rsid w:val="009622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96222D"/>
    <w:rPr>
      <w:rFonts w:cs="Times New Roman"/>
    </w:rPr>
  </w:style>
  <w:style w:type="table" w:styleId="Tabellenraster">
    <w:name w:val="Table Grid"/>
    <w:basedOn w:val="NormaleTabelle"/>
    <w:uiPriority w:val="39"/>
    <w:rsid w:val="009B2A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0639B"/>
    <w:rPr>
      <w:rFonts w:cs="Times New Roman"/>
      <w:b/>
      <w:b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F5A6E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F5A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4F5A6E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F5A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4F5A6E"/>
    <w:rPr>
      <w:rFonts w:cs="Times New Roman"/>
      <w:b/>
      <w:bCs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FC3E1C"/>
    <w:rPr>
      <w:rFonts w:cs="Times New Roman"/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5C333C"/>
    <w:rPr>
      <w:rFonts w:cs="Times New Roman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888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8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ennergewaltschutz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nrico.damme@maennergewaltschutz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ennerberatungsnetz.de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3EDE9-C95A-457C-9A39-009C0BD12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Damme</dc:creator>
  <cp:keywords/>
  <dc:description/>
  <cp:lastModifiedBy>JuMa Sachsen</cp:lastModifiedBy>
  <cp:revision>3</cp:revision>
  <cp:lastPrinted>2017-09-28T07:16:00Z</cp:lastPrinted>
  <dcterms:created xsi:type="dcterms:W3CDTF">2020-04-02T06:24:00Z</dcterms:created>
  <dcterms:modified xsi:type="dcterms:W3CDTF">2020-04-02T06:28:00Z</dcterms:modified>
</cp:coreProperties>
</file>