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E39C" w14:textId="77777777" w:rsidR="00C24706" w:rsidRDefault="00C24706" w:rsidP="00EA4509">
      <w:pPr>
        <w:pStyle w:val="Kopfzeile"/>
        <w:spacing w:after="120"/>
        <w:ind w:left="-170"/>
        <w:jc w:val="right"/>
        <w:rPr>
          <w:sz w:val="24"/>
          <w:szCs w:val="24"/>
        </w:rPr>
      </w:pPr>
    </w:p>
    <w:p w14:paraId="7D335B63" w14:textId="19B96769" w:rsidR="00C46B8C" w:rsidRPr="00EA4509" w:rsidRDefault="00C46B8C" w:rsidP="00EA4509">
      <w:pPr>
        <w:pStyle w:val="Kopfzeile"/>
        <w:spacing w:after="120"/>
        <w:ind w:left="-170"/>
        <w:jc w:val="right"/>
        <w:rPr>
          <w:sz w:val="24"/>
          <w:szCs w:val="24"/>
        </w:rPr>
      </w:pPr>
      <w:r w:rsidRPr="00EA4509">
        <w:rPr>
          <w:sz w:val="24"/>
          <w:szCs w:val="24"/>
        </w:rPr>
        <w:t>1</w:t>
      </w:r>
      <w:r w:rsidR="00C05CB9">
        <w:rPr>
          <w:sz w:val="24"/>
          <w:szCs w:val="24"/>
        </w:rPr>
        <w:t>2</w:t>
      </w:r>
      <w:r w:rsidR="00C0256F" w:rsidRPr="00EA4509">
        <w:rPr>
          <w:sz w:val="24"/>
          <w:szCs w:val="24"/>
        </w:rPr>
        <w:t>. Juli</w:t>
      </w:r>
      <w:r w:rsidR="00EF41F4" w:rsidRPr="00EA4509">
        <w:rPr>
          <w:sz w:val="24"/>
          <w:szCs w:val="24"/>
        </w:rPr>
        <w:t xml:space="preserve"> 2023</w:t>
      </w:r>
    </w:p>
    <w:p w14:paraId="2878ECA3" w14:textId="44CCD1F6" w:rsidR="00C46B8C" w:rsidRDefault="00D316F5" w:rsidP="00EA4509">
      <w:pPr>
        <w:pStyle w:val="berschrift1"/>
        <w:spacing w:after="120"/>
      </w:pPr>
      <w:r>
        <w:t xml:space="preserve">Die </w:t>
      </w:r>
      <w:r w:rsidR="00B37C78">
        <w:t>Anzeigenz</w:t>
      </w:r>
      <w:r w:rsidR="00C46B8C">
        <w:t xml:space="preserve">ahlen </w:t>
      </w:r>
      <w:r w:rsidR="00B37C78">
        <w:t>wegen</w:t>
      </w:r>
      <w:r w:rsidR="00C46B8C">
        <w:t xml:space="preserve"> </w:t>
      </w:r>
      <w:r w:rsidR="00B37C78">
        <w:t>h</w:t>
      </w:r>
      <w:r w:rsidR="00C46B8C">
        <w:t>äuslicher Gewalt steigen drastisch –</w:t>
      </w:r>
      <w:r w:rsidR="008C1541">
        <w:t xml:space="preserve"> </w:t>
      </w:r>
      <w:r w:rsidR="00B54FC8">
        <w:t xml:space="preserve">betroffene </w:t>
      </w:r>
      <w:r w:rsidR="00C46B8C">
        <w:t xml:space="preserve">Männer </w:t>
      </w:r>
      <w:r w:rsidR="00B54FC8">
        <w:t>haben mehr Mut, zur Polizei zu gehen</w:t>
      </w:r>
    </w:p>
    <w:p w14:paraId="50C4F94D" w14:textId="128C0297" w:rsidR="00C46B8C" w:rsidRPr="00C46B8C" w:rsidRDefault="00C46B8C" w:rsidP="00EA4509">
      <w:pPr>
        <w:pStyle w:val="Untertitel"/>
      </w:pPr>
      <w:r w:rsidRPr="00C46B8C">
        <w:t>Aus de</w:t>
      </w:r>
      <w:r w:rsidR="008C1541">
        <w:t xml:space="preserve">r </w:t>
      </w:r>
      <w:r w:rsidR="00761B9D">
        <w:t>„</w:t>
      </w:r>
      <w:r w:rsidR="008C1541">
        <w:t>Kriminalstatistischen Auswertung</w:t>
      </w:r>
      <w:r w:rsidRPr="00C46B8C">
        <w:t xml:space="preserve"> </w:t>
      </w:r>
      <w:r w:rsidR="002A5A56" w:rsidRPr="002A5A56">
        <w:t>Partnerschaftsg</w:t>
      </w:r>
      <w:r w:rsidRPr="002A5A56">
        <w:t>ewalt</w:t>
      </w:r>
      <w:r w:rsidR="00761B9D" w:rsidRPr="002A5A56">
        <w:t>“ des Bundeskriminalamtes</w:t>
      </w:r>
      <w:r w:rsidRPr="002A5A56">
        <w:t xml:space="preserve"> wird </w:t>
      </w:r>
      <w:r w:rsidR="002E3C62" w:rsidRPr="002A5A56">
        <w:t xml:space="preserve">dieses Jahr erstmals </w:t>
      </w:r>
      <w:r w:rsidRPr="002A5A56">
        <w:t xml:space="preserve">ein </w:t>
      </w:r>
      <w:r w:rsidR="00761B9D" w:rsidRPr="002A5A56">
        <w:t>„</w:t>
      </w:r>
      <w:r w:rsidRPr="002A5A56">
        <w:t xml:space="preserve">Lagebild </w:t>
      </w:r>
      <w:r w:rsidR="002A5A56" w:rsidRPr="002A5A56">
        <w:t>H</w:t>
      </w:r>
      <w:r w:rsidRPr="002A5A56">
        <w:t>äusliche Gewalt</w:t>
      </w:r>
      <w:r w:rsidR="00761B9D" w:rsidRPr="002A5A56">
        <w:t>“</w:t>
      </w:r>
      <w:r w:rsidR="00B37C78">
        <w:t>. Es umfasst</w:t>
      </w:r>
      <w:r w:rsidR="002A5A56" w:rsidRPr="008C1541">
        <w:t xml:space="preserve"> nun Partnerschaftsgewalt und </w:t>
      </w:r>
      <w:r w:rsidR="00B37C78">
        <w:t xml:space="preserve">zusätzlich </w:t>
      </w:r>
      <w:r w:rsidR="002A5A56" w:rsidRPr="008C1541">
        <w:t>innerfamiliäre Gewalt</w:t>
      </w:r>
      <w:r w:rsidRPr="002A5A56">
        <w:t xml:space="preserve">. </w:t>
      </w:r>
      <w:r w:rsidR="00761B9D" w:rsidRPr="008C1541">
        <w:t>Der Anstieg der Zahlen ist damit</w:t>
      </w:r>
      <w:r w:rsidR="00761B9D">
        <w:t xml:space="preserve"> allein nicht zu rechtfertigen</w:t>
      </w:r>
      <w:r w:rsidR="00B37C78">
        <w:t>;</w:t>
      </w:r>
      <w:r w:rsidR="000129A3">
        <w:t xml:space="preserve"> </w:t>
      </w:r>
      <w:r w:rsidR="00C05CB9">
        <w:t xml:space="preserve">das </w:t>
      </w:r>
      <w:r w:rsidR="00B37C78">
        <w:t xml:space="preserve">sogenannte </w:t>
      </w:r>
      <w:r w:rsidR="00C05CB9">
        <w:t xml:space="preserve">Hellfeld </w:t>
      </w:r>
      <w:r w:rsidR="00B37C78">
        <w:t xml:space="preserve">der </w:t>
      </w:r>
      <w:r w:rsidR="002E3C62">
        <w:t>angezeigte</w:t>
      </w:r>
      <w:r w:rsidR="00B37C78">
        <w:t>n</w:t>
      </w:r>
      <w:r w:rsidR="002E3C62">
        <w:t xml:space="preserve"> Delikte </w:t>
      </w:r>
      <w:r w:rsidR="00C05CB9">
        <w:t xml:space="preserve">ist dramatisch gewachsen. Allein der </w:t>
      </w:r>
      <w:r w:rsidR="000129A3">
        <w:t>Gesamtanteil betroffener Männer betr</w:t>
      </w:r>
      <w:r w:rsidR="00EA4509">
        <w:t>ug 2022</w:t>
      </w:r>
      <w:r w:rsidR="000129A3">
        <w:t xml:space="preserve"> </w:t>
      </w:r>
      <w:r w:rsidR="00EA4509">
        <w:t>fast</w:t>
      </w:r>
      <w:r w:rsidR="000129A3">
        <w:t xml:space="preserve"> 29</w:t>
      </w:r>
      <w:r w:rsidR="00EA4509">
        <w:t xml:space="preserve"> Prozent</w:t>
      </w:r>
      <w:r w:rsidR="00761B9D">
        <w:t>.</w:t>
      </w:r>
      <w:r w:rsidR="000129A3">
        <w:t xml:space="preserve"> </w:t>
      </w:r>
      <w:r w:rsidR="00EA4509">
        <w:t xml:space="preserve">Das </w:t>
      </w:r>
      <w:r w:rsidR="00B37C78">
        <w:t xml:space="preserve">für Betroffene </w:t>
      </w:r>
      <w:r w:rsidR="00EA4509">
        <w:t xml:space="preserve">bundesweit erreichbare </w:t>
      </w:r>
      <w:r w:rsidR="00EA4509" w:rsidRPr="00EA4509">
        <w:rPr>
          <w:i/>
          <w:iCs/>
        </w:rPr>
        <w:t>Hilfetelefon Gewalt an Männern</w:t>
      </w:r>
      <w:r w:rsidR="00EA4509">
        <w:t xml:space="preserve"> hat die Rufnummer 0800 123 99</w:t>
      </w:r>
      <w:r w:rsidR="006D3B17">
        <w:t>0</w:t>
      </w:r>
      <w:r w:rsidR="00EA4509">
        <w:t xml:space="preserve">0. </w:t>
      </w:r>
    </w:p>
    <w:p w14:paraId="2BED79BE" w14:textId="2F1F6F11" w:rsidR="00B37C78" w:rsidRDefault="00761B9D" w:rsidP="00690A29">
      <w:r>
        <w:t xml:space="preserve">Das aktuelle </w:t>
      </w:r>
      <w:r w:rsidRPr="00322833">
        <w:rPr>
          <w:i/>
          <w:iCs/>
        </w:rPr>
        <w:t>Lagebild Häusliche Gewalt</w:t>
      </w:r>
      <w:r>
        <w:t xml:space="preserve"> des Bundeskriminalamtes </w:t>
      </w:r>
      <w:r w:rsidR="00D73889">
        <w:t xml:space="preserve">(BKA) </w:t>
      </w:r>
      <w:r>
        <w:t xml:space="preserve">konstatiert </w:t>
      </w:r>
      <w:r w:rsidR="00322833">
        <w:t xml:space="preserve">für 2022 </w:t>
      </w:r>
      <w:r>
        <w:t xml:space="preserve">einen </w:t>
      </w:r>
      <w:r w:rsidR="00A61CDA">
        <w:t>Anstieg</w:t>
      </w:r>
      <w:r>
        <w:t xml:space="preserve"> der Betroffenenzahlen um 8,5</w:t>
      </w:r>
      <w:r w:rsidR="00C14371">
        <w:t> </w:t>
      </w:r>
      <w:r>
        <w:t>% im Vergleich z</w:t>
      </w:r>
      <w:r w:rsidR="009B665B">
        <w:t>um Vorjahr</w:t>
      </w:r>
      <w:r>
        <w:t xml:space="preserve">. </w:t>
      </w:r>
      <w:r w:rsidR="00A61CDA">
        <w:t xml:space="preserve">240.547 Menschen haben </w:t>
      </w:r>
      <w:r w:rsidR="002D7B84">
        <w:t>Anzeige gegen Täter*innen erstattet</w:t>
      </w:r>
      <w:r w:rsidR="003B1293">
        <w:t xml:space="preserve">. </w:t>
      </w:r>
      <w:r w:rsidR="003D145E">
        <w:t>Von d</w:t>
      </w:r>
      <w:r w:rsidR="00B37C78">
        <w:t>iesen</w:t>
      </w:r>
      <w:r w:rsidR="003D145E">
        <w:t xml:space="preserve"> Betroffenen</w:t>
      </w:r>
      <w:r w:rsidR="003B1293">
        <w:t xml:space="preserve"> sind 71,1</w:t>
      </w:r>
      <w:r w:rsidR="00C14371">
        <w:t> </w:t>
      </w:r>
      <w:r w:rsidR="003B1293">
        <w:t>% weiblich (171.076) und 28,9</w:t>
      </w:r>
      <w:r w:rsidR="00C14371">
        <w:t> </w:t>
      </w:r>
      <w:r w:rsidR="003B1293">
        <w:t>% männlich (69.471)</w:t>
      </w:r>
      <w:r w:rsidR="000129A3">
        <w:t>.</w:t>
      </w:r>
      <w:r w:rsidR="00690A29">
        <w:t xml:space="preserve"> </w:t>
      </w:r>
      <w:r w:rsidR="00E8574A">
        <w:t xml:space="preserve">Das Lagebild </w:t>
      </w:r>
      <w:r w:rsidR="00B37C78">
        <w:t>beschreibt damit</w:t>
      </w:r>
      <w:r w:rsidR="00A61CDA">
        <w:t xml:space="preserve"> das</w:t>
      </w:r>
      <w:r w:rsidR="00E8574A">
        <w:t xml:space="preserve"> Hellfeld</w:t>
      </w:r>
      <w:r w:rsidR="00A61CDA">
        <w:t xml:space="preserve"> aufgedeckter Vorfälle, und j</w:t>
      </w:r>
      <w:r w:rsidR="00690A29">
        <w:t>edes der hinter den Zahlen stehenden Schicksale ist erschreckend.</w:t>
      </w:r>
    </w:p>
    <w:p w14:paraId="0A80A9A7" w14:textId="1FF7A64D" w:rsidR="003252D6" w:rsidRDefault="00690A29" w:rsidP="003252D6">
      <w:r>
        <w:t>Es gilt</w:t>
      </w:r>
      <w:r w:rsidR="002D7B84">
        <w:t xml:space="preserve"> deshalb</w:t>
      </w:r>
      <w:r>
        <w:t xml:space="preserve">, insgesamt mehr </w:t>
      </w:r>
      <w:r w:rsidR="00EA4509">
        <w:t xml:space="preserve">für </w:t>
      </w:r>
      <w:r>
        <w:t xml:space="preserve">zielgerichteten Opferschutz und </w:t>
      </w:r>
      <w:r w:rsidR="00086BB4">
        <w:t xml:space="preserve">vor allem </w:t>
      </w:r>
      <w:r w:rsidR="002E3C62">
        <w:t xml:space="preserve">für </w:t>
      </w:r>
      <w:r>
        <w:t xml:space="preserve">Prävention zu </w:t>
      </w:r>
      <w:r w:rsidR="002E3C62">
        <w:t>tun</w:t>
      </w:r>
      <w:r w:rsidR="003D145E">
        <w:t xml:space="preserve">. </w:t>
      </w:r>
      <w:r w:rsidR="003252D6">
        <w:t>Die gemeinsam vom Bundesministerium des Innern und für Heimat (BMI), dem Bundesministerium für Familie, Senioren, Frauen und Jugend (BMFSFJ) und dem BKA durchgeführte bevölkerungsrepräsentative Dunkelfeldstudie „</w:t>
      </w:r>
      <w:r w:rsidR="003252D6" w:rsidRPr="00D73889">
        <w:t>Lebenssituation, Sicherheit und Belastung im Alltag</w:t>
      </w:r>
      <w:r w:rsidR="003252D6">
        <w:t>“ (</w:t>
      </w:r>
      <w:proofErr w:type="spellStart"/>
      <w:r w:rsidR="003252D6">
        <w:t>LeSuBiA</w:t>
      </w:r>
      <w:proofErr w:type="spellEnd"/>
      <w:r w:rsidR="003252D6">
        <w:t xml:space="preserve">) ist gestartet und nimmt erstmals geschlechtsübergreifend das Dunkelfeld in den Blick, also nicht angezeigte Taten partnerschaftlicher Gewalt. Die Ergebnisse sollen zur Entwicklung wirksamer Gewaltschutzmaßnahmen </w:t>
      </w:r>
      <w:r w:rsidR="000D3612">
        <w:t>beitragen</w:t>
      </w:r>
      <w:r w:rsidR="003252D6">
        <w:t>.</w:t>
      </w:r>
    </w:p>
    <w:p w14:paraId="62376303" w14:textId="2355DBAA" w:rsidR="00C46B8C" w:rsidRDefault="003D145E" w:rsidP="00C46B8C">
      <w:r>
        <w:t>Um den Anstieg</w:t>
      </w:r>
      <w:r w:rsidR="002D7B84">
        <w:t xml:space="preserve"> </w:t>
      </w:r>
      <w:r w:rsidR="00086BB4">
        <w:t xml:space="preserve">der Zahlen </w:t>
      </w:r>
      <w:r>
        <w:t>gut zu erklären, ist es wichtig, in</w:t>
      </w:r>
      <w:r w:rsidR="00690A29">
        <w:t xml:space="preserve"> die Details gehen</w:t>
      </w:r>
      <w:r w:rsidR="00EA4509">
        <w:t>.</w:t>
      </w:r>
      <w:r w:rsidR="00086BB4">
        <w:t xml:space="preserve"> </w:t>
      </w:r>
      <w:r w:rsidR="003B1293">
        <w:t xml:space="preserve">Es ist </w:t>
      </w:r>
      <w:r w:rsidR="00D73889">
        <w:t>erstmals</w:t>
      </w:r>
      <w:r w:rsidR="00690A29">
        <w:t xml:space="preserve"> </w:t>
      </w:r>
      <w:r w:rsidR="003B1293">
        <w:t>ein erweitertes</w:t>
      </w:r>
      <w:r w:rsidR="009B665B">
        <w:t xml:space="preserve"> Lagebild, </w:t>
      </w:r>
      <w:r w:rsidR="00690A29">
        <w:t>das vorgelegt wurde</w:t>
      </w:r>
      <w:r w:rsidR="00EA4509">
        <w:t xml:space="preserve">. Das BKA nennt es erläuternd </w:t>
      </w:r>
      <w:r w:rsidR="003B1293">
        <w:t xml:space="preserve">eine </w:t>
      </w:r>
      <w:r w:rsidR="003B1293" w:rsidRPr="00601CB6">
        <w:rPr>
          <w:i/>
          <w:iCs/>
        </w:rPr>
        <w:t>Lageübersicht</w:t>
      </w:r>
      <w:r w:rsidR="003B1293">
        <w:t>. Im Vergleich zu</w:t>
      </w:r>
      <w:r w:rsidR="00D73889">
        <w:t xml:space="preserve"> de</w:t>
      </w:r>
      <w:r w:rsidR="003252D6">
        <w:t>n</w:t>
      </w:r>
      <w:r w:rsidR="009B665B">
        <w:t xml:space="preserve"> </w:t>
      </w:r>
      <w:r w:rsidR="00690A29">
        <w:t xml:space="preserve">seit 2015 </w:t>
      </w:r>
      <w:r>
        <w:t xml:space="preserve">jährlich </w:t>
      </w:r>
      <w:r w:rsidR="009B665B">
        <w:t>veröffentlicht</w:t>
      </w:r>
      <w:r w:rsidR="003B1293">
        <w:t>en</w:t>
      </w:r>
      <w:r w:rsidR="003252D6">
        <w:rPr>
          <w:i/>
          <w:iCs/>
        </w:rPr>
        <w:t xml:space="preserve"> Kriminalstatistischen Auswertungen Partnerschaftsgewalt</w:t>
      </w:r>
      <w:r w:rsidR="009B665B">
        <w:t xml:space="preserve">, </w:t>
      </w:r>
      <w:r w:rsidR="00C46B8C">
        <w:t xml:space="preserve">sind neben den aufgeführten Fällen von Partnerschaftsgewalt nun auch die Delikte der sog. innerfamiliären Gewalt mitgezählt. Das sind </w:t>
      </w:r>
      <w:r w:rsidR="003B1293">
        <w:t xml:space="preserve">zusätzlich </w:t>
      </w:r>
      <w:r w:rsidR="00C46B8C">
        <w:t>Tatanzeigen von und gegen Eltern, Kinder</w:t>
      </w:r>
      <w:r w:rsidR="00601CB6">
        <w:t>n</w:t>
      </w:r>
      <w:r w:rsidR="00C46B8C">
        <w:t>, Geschwister</w:t>
      </w:r>
      <w:r w:rsidR="00601CB6">
        <w:t>n</w:t>
      </w:r>
      <w:r w:rsidR="00C46B8C">
        <w:t xml:space="preserve"> und sonstige</w:t>
      </w:r>
      <w:r w:rsidR="00601CB6">
        <w:t>n</w:t>
      </w:r>
      <w:r w:rsidR="00C46B8C">
        <w:t xml:space="preserve"> Angehörige</w:t>
      </w:r>
      <w:r w:rsidR="00601CB6">
        <w:t>n</w:t>
      </w:r>
      <w:r w:rsidR="00C46B8C">
        <w:t xml:space="preserve">. </w:t>
      </w:r>
      <w:r w:rsidR="00F53270">
        <w:t xml:space="preserve">Deren </w:t>
      </w:r>
      <w:r w:rsidR="00601CB6">
        <w:t>Hereinnahme in den</w:t>
      </w:r>
      <w:r w:rsidR="00F53270">
        <w:t xml:space="preserve"> Begriff </w:t>
      </w:r>
      <w:r w:rsidR="00601CB6" w:rsidRPr="00601CB6">
        <w:rPr>
          <w:i/>
          <w:iCs/>
        </w:rPr>
        <w:t>H</w:t>
      </w:r>
      <w:r w:rsidR="00F53270" w:rsidRPr="00601CB6">
        <w:rPr>
          <w:i/>
          <w:iCs/>
        </w:rPr>
        <w:t>äusliche Gewalt</w:t>
      </w:r>
      <w:r w:rsidR="00F53270">
        <w:t xml:space="preserve"> ist begrüßenswert</w:t>
      </w:r>
      <w:r w:rsidR="00317CDD">
        <w:t xml:space="preserve">, nimmt sie doch bisher wenig beachtete und </w:t>
      </w:r>
      <w:r w:rsidR="00C05CB9">
        <w:t>schwer zu erreichende</w:t>
      </w:r>
      <w:r w:rsidR="00317CDD">
        <w:t xml:space="preserve"> Personengruppen in den Blick</w:t>
      </w:r>
      <w:r w:rsidR="00F53270">
        <w:t xml:space="preserve">. </w:t>
      </w:r>
      <w:r w:rsidR="003B1293">
        <w:t xml:space="preserve">Vorher wurden nur die </w:t>
      </w:r>
      <w:r w:rsidR="00B33727">
        <w:t>Anzeigez</w:t>
      </w:r>
      <w:r w:rsidR="003B1293">
        <w:t xml:space="preserve">ahlen zu </w:t>
      </w:r>
      <w:r w:rsidR="002A5A56">
        <w:t xml:space="preserve">Delikten </w:t>
      </w:r>
      <w:r w:rsidR="003B1293">
        <w:t xml:space="preserve">innerhalb von Partnerschaften </w:t>
      </w:r>
      <w:r>
        <w:t xml:space="preserve">als </w:t>
      </w:r>
      <w:r w:rsidR="00601CB6">
        <w:t>H</w:t>
      </w:r>
      <w:r>
        <w:t xml:space="preserve">äusliche Gewalt </w:t>
      </w:r>
      <w:r w:rsidR="003B1293">
        <w:t>relevant</w:t>
      </w:r>
      <w:r w:rsidR="00C46B8C">
        <w:t>.</w:t>
      </w:r>
    </w:p>
    <w:p w14:paraId="149A07FA" w14:textId="09056AC0" w:rsidR="003252D6" w:rsidRDefault="003252D6" w:rsidP="00AA7EF8">
      <w:r>
        <w:t>D</w:t>
      </w:r>
      <w:r w:rsidR="00EA4509">
        <w:t>ie</w:t>
      </w:r>
      <w:r>
        <w:t>se</w:t>
      </w:r>
      <w:r w:rsidR="00EA4509">
        <w:t xml:space="preserve"> </w:t>
      </w:r>
      <w:r w:rsidR="002A5A56">
        <w:t xml:space="preserve">Anzeigen </w:t>
      </w:r>
      <w:r w:rsidR="003D145E">
        <w:t xml:space="preserve">innerhalb </w:t>
      </w:r>
      <w:r>
        <w:t>von Partner</w:t>
      </w:r>
      <w:r w:rsidR="003D145E">
        <w:t>schaften</w:t>
      </w:r>
      <w:r>
        <w:t xml:space="preserve"> sind mit denen der Kriminalstatistischen Auswertungen der Vorjahre vergleichbar</w:t>
      </w:r>
      <w:r w:rsidR="00EA4509">
        <w:t xml:space="preserve">. </w:t>
      </w:r>
      <w:r>
        <w:t>Demnach</w:t>
      </w:r>
      <w:r w:rsidR="00EA4509">
        <w:t xml:space="preserve"> ist die Zahl der Betroffenen von 2018 bis 2022 von 140.755 </w:t>
      </w:r>
      <w:r>
        <w:t xml:space="preserve">stetig </w:t>
      </w:r>
      <w:r w:rsidR="00EA4509">
        <w:t>auf 157.818 gestiegen</w:t>
      </w:r>
      <w:r>
        <w:t xml:space="preserve"> (+</w:t>
      </w:r>
      <w:r w:rsidR="00EA4509">
        <w:t>12,1 %</w:t>
      </w:r>
      <w:r>
        <w:t>)</w:t>
      </w:r>
      <w:r w:rsidR="00EA4509">
        <w:t>.</w:t>
      </w:r>
      <w:r w:rsidR="00130FAB">
        <w:t xml:space="preserve"> </w:t>
      </w:r>
      <w:r w:rsidR="00AA7EF8">
        <w:t xml:space="preserve">Die Zahl der Männer, die </w:t>
      </w:r>
      <w:r w:rsidR="00C05CB9">
        <w:t xml:space="preserve">im selben Zeitraum </w:t>
      </w:r>
      <w:r w:rsidR="00AA7EF8">
        <w:t>Taten gegen sie angezeigt haben, stieg etwas schneller als die der betroffenen Frauen. Zwischen 2018 (26.362 Fälle) und 2022 (31.469 Fälle) zeigten um 19,4</w:t>
      </w:r>
      <w:r w:rsidR="00EC1BE9">
        <w:t> </w:t>
      </w:r>
      <w:r w:rsidR="00AA7EF8">
        <w:t>% mehr Männer Taten partnerschaftlicher Gewalt an.</w:t>
      </w:r>
      <w:r>
        <w:t xml:space="preserve"> </w:t>
      </w:r>
      <w:r w:rsidR="00AA7EF8">
        <w:t>Abbildung 1 verdeutlicht die prozentuale Entwicklung.</w:t>
      </w:r>
    </w:p>
    <w:p w14:paraId="7BD3AF3A" w14:textId="74E2EEF6" w:rsidR="00AA7EF8" w:rsidRDefault="00AA7EF8" w:rsidP="00AA7EF8">
      <w:r>
        <w:t xml:space="preserve">Frauen sind demnach absolut viel </w:t>
      </w:r>
      <w:r w:rsidR="00C05CB9">
        <w:t>stärker</w:t>
      </w:r>
      <w:r>
        <w:t xml:space="preserve"> betroffen, jedoch haben offenbar Männer </w:t>
      </w:r>
      <w:r w:rsidR="00F53270">
        <w:t xml:space="preserve">öfter </w:t>
      </w:r>
      <w:r>
        <w:t>den Mut, mit ihrer Gewaltbetroffenheit zur Polizei zu gehen.</w:t>
      </w:r>
    </w:p>
    <w:p w14:paraId="072B9D89" w14:textId="47B0091F" w:rsidR="00C05CB9" w:rsidRPr="009A371C" w:rsidRDefault="003252D6" w:rsidP="00EA450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37D289" wp14:editId="72B3A418">
            <wp:simplePos x="0" y="0"/>
            <wp:positionH relativeFrom="margin">
              <wp:posOffset>-65387</wp:posOffset>
            </wp:positionH>
            <wp:positionV relativeFrom="paragraph">
              <wp:posOffset>3810</wp:posOffset>
            </wp:positionV>
            <wp:extent cx="3949700" cy="278511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EF8">
        <w:t>Fest steht, dass häusliche Gewalt ein gesamtgesellschaftliches Problem ist</w:t>
      </w:r>
      <w:r w:rsidR="00C05CB9">
        <w:t xml:space="preserve"> und stärker präventiv, aber auch repressiv angegangen werden muss</w:t>
      </w:r>
      <w:r w:rsidR="00AA7EF8">
        <w:t xml:space="preserve">. </w:t>
      </w:r>
      <w:r w:rsidR="00F53270">
        <w:t>F</w:t>
      </w:r>
      <w:r w:rsidR="00AA7EF8">
        <w:t>ür</w:t>
      </w:r>
      <w:r w:rsidR="00130FAB">
        <w:t xml:space="preserve"> die Ursachen gibt es </w:t>
      </w:r>
      <w:r w:rsidR="00F53270">
        <w:t xml:space="preserve">jedoch </w:t>
      </w:r>
      <w:r w:rsidR="00130FAB">
        <w:t xml:space="preserve">keine gültigen Belege. Womöglich </w:t>
      </w:r>
      <w:r w:rsidR="00AA7EF8">
        <w:t>sind</w:t>
      </w:r>
      <w:r w:rsidR="00130FAB">
        <w:t xml:space="preserve"> durch die öffentliche Debatte über häusliche Gewalt </w:t>
      </w:r>
      <w:r w:rsidR="00131353">
        <w:t xml:space="preserve">nach den </w:t>
      </w:r>
      <w:r w:rsidR="00130FAB">
        <w:t>Corona-Lockdown</w:t>
      </w:r>
      <w:r w:rsidR="00131353">
        <w:t>-</w:t>
      </w:r>
      <w:r w:rsidR="00AA7EF8">
        <w:t>Phasen</w:t>
      </w:r>
      <w:r w:rsidR="00130FAB">
        <w:t xml:space="preserve"> inzwischen mehr </w:t>
      </w:r>
      <w:r w:rsidR="00F53270">
        <w:t xml:space="preserve">von häuslicher Gewalt </w:t>
      </w:r>
      <w:r w:rsidR="00AA7EF8">
        <w:t>Betroffene ermutigt, sich zu melden</w:t>
      </w:r>
      <w:r w:rsidR="00130FAB">
        <w:t xml:space="preserve">. Weil </w:t>
      </w:r>
      <w:r w:rsidR="00131353">
        <w:t>da</w:t>
      </w:r>
      <w:r w:rsidR="00130FAB">
        <w:t xml:space="preserve">für </w:t>
      </w:r>
      <w:r w:rsidR="00C05CB9">
        <w:t>besser</w:t>
      </w:r>
      <w:r w:rsidR="00130FAB">
        <w:t xml:space="preserve"> </w:t>
      </w:r>
      <w:r w:rsidR="00131353">
        <w:t>sensibilisiert</w:t>
      </w:r>
      <w:r w:rsidR="00130FAB">
        <w:t xml:space="preserve"> wurde, könnten sich mehr </w:t>
      </w:r>
      <w:r w:rsidR="00F53270">
        <w:t>Menschen</w:t>
      </w:r>
      <w:r w:rsidR="00130FAB">
        <w:t xml:space="preserve"> Hilfe geholt und sich an die Polizei gewendet haben.</w:t>
      </w:r>
      <w:r w:rsidR="00AA7EF8">
        <w:t xml:space="preserve"> Dass </w:t>
      </w:r>
      <w:r w:rsidR="00D801D5">
        <w:t>gewaltbetroffene</w:t>
      </w:r>
      <w:r w:rsidR="00AA7EF8">
        <w:t xml:space="preserve"> Männer </w:t>
      </w:r>
      <w:r w:rsidR="00C05CB9">
        <w:t>aktiver</w:t>
      </w:r>
      <w:r w:rsidR="00AA7EF8">
        <w:t xml:space="preserve"> geworden sind, kann auch auf </w:t>
      </w:r>
      <w:r w:rsidR="00C05CB9">
        <w:t>das stetig wachsende</w:t>
      </w:r>
      <w:r w:rsidR="00AA7EF8">
        <w:t xml:space="preserve"> Netzwerk </w:t>
      </w:r>
      <w:r w:rsidR="00B0609D">
        <w:t xml:space="preserve">für von </w:t>
      </w:r>
      <w:r w:rsidR="00AA7EF8">
        <w:t xml:space="preserve">häuslicher Gewalt </w:t>
      </w:r>
      <w:r w:rsidR="00B0609D">
        <w:t>betroffene</w:t>
      </w:r>
      <w:r w:rsidR="00AA7EF8">
        <w:t xml:space="preserve"> Männer zurückzuführen sein</w:t>
      </w:r>
      <w:r w:rsidR="00F53270">
        <w:t xml:space="preserve">. </w:t>
      </w:r>
    </w:p>
    <w:p w14:paraId="556F4535" w14:textId="493683AE" w:rsidR="0086264F" w:rsidRDefault="00F53270" w:rsidP="00EA4509">
      <w:r>
        <w:t xml:space="preserve">Männergewaltberatungsnetzwerke haben </w:t>
      </w:r>
      <w:r w:rsidR="00C05CB9">
        <w:t xml:space="preserve">zudem </w:t>
      </w:r>
      <w:r w:rsidR="00D801D5">
        <w:t>gemeinsam</w:t>
      </w:r>
      <w:r w:rsidR="00AA7EF8">
        <w:t xml:space="preserve"> mit </w:t>
      </w:r>
      <w:r w:rsidR="00C05CB9">
        <w:t>Familien</w:t>
      </w:r>
      <w:r w:rsidR="00D801D5">
        <w:t>beratungs</w:t>
      </w:r>
      <w:r w:rsidR="00C05CB9">
        <w:t xml:space="preserve">- und </w:t>
      </w:r>
      <w:r w:rsidR="00AA7EF8">
        <w:t>Frauennetzwerken ihre Öffentlichkeitsarbeit intensiviert.</w:t>
      </w:r>
      <w:r w:rsidR="00317CDD">
        <w:t xml:space="preserve"> Präventiv kann </w:t>
      </w:r>
      <w:r w:rsidR="00D801D5">
        <w:t>damit</w:t>
      </w:r>
      <w:r w:rsidR="00317CDD">
        <w:t xml:space="preserve"> gut angesetzt werden</w:t>
      </w:r>
      <w:r w:rsidR="00C05CB9">
        <w:t>, denn w</w:t>
      </w:r>
      <w:r w:rsidR="00317CDD">
        <w:t xml:space="preserve">eiter steigende Aufmerksamkeit </w:t>
      </w:r>
      <w:r w:rsidR="00C05CB9">
        <w:t xml:space="preserve">auf </w:t>
      </w:r>
      <w:r w:rsidR="0043132F">
        <w:t xml:space="preserve">Gewaltbetroffene und </w:t>
      </w:r>
      <w:r w:rsidR="00C05CB9">
        <w:t xml:space="preserve">das Hilfenetz </w:t>
      </w:r>
      <w:r w:rsidR="00317CDD">
        <w:t xml:space="preserve">kann Täter*innen </w:t>
      </w:r>
      <w:r w:rsidR="0043132F">
        <w:t xml:space="preserve">wirksam </w:t>
      </w:r>
      <w:r w:rsidR="00317CDD">
        <w:t>abschrecken.</w:t>
      </w:r>
    </w:p>
    <w:p w14:paraId="73D4B64D" w14:textId="6D998DB0" w:rsidR="00823464" w:rsidRDefault="00317CDD" w:rsidP="000C5B58">
      <w:r w:rsidRPr="00317CDD">
        <w:rPr>
          <w:rStyle w:val="Hervorhebung"/>
          <w:i w:val="0"/>
          <w:iCs w:val="0"/>
        </w:rPr>
        <w:t>Das Hilfetelefon „Gewalt gegen Männer</w:t>
      </w:r>
      <w:r>
        <w:rPr>
          <w:rStyle w:val="Hervorhebung"/>
          <w:i w:val="0"/>
          <w:iCs w:val="0"/>
        </w:rPr>
        <w:t xml:space="preserve">“ unter </w:t>
      </w:r>
      <w:r>
        <w:t xml:space="preserve">0800 123 9980 ist von Montag bis </w:t>
      </w:r>
      <w:r w:rsidR="000C5B58">
        <w:t>Donnerstag 8.0</w:t>
      </w:r>
      <w:r w:rsidR="009A371C">
        <w:t>0 </w:t>
      </w:r>
      <w:r w:rsidR="000C5B58">
        <w:t>-</w:t>
      </w:r>
      <w:r w:rsidR="009A371C">
        <w:t> </w:t>
      </w:r>
      <w:r w:rsidR="000C5B58">
        <w:t>20.00 Uhr sowie f</w:t>
      </w:r>
      <w:r>
        <w:t>reitag</w:t>
      </w:r>
      <w:r w:rsidR="000C5B58">
        <w:t>s</w:t>
      </w:r>
      <w:r>
        <w:t xml:space="preserve"> von</w:t>
      </w:r>
      <w:r w:rsidRPr="00317CDD">
        <w:rPr>
          <w:rStyle w:val="Hervorhebung"/>
          <w:i w:val="0"/>
          <w:iCs w:val="0"/>
        </w:rPr>
        <w:t xml:space="preserve"> </w:t>
      </w:r>
      <w:r w:rsidR="000C5B58">
        <w:rPr>
          <w:rStyle w:val="Hervorhebung"/>
          <w:i w:val="0"/>
          <w:iCs w:val="0"/>
        </w:rPr>
        <w:t>8.00</w:t>
      </w:r>
      <w:r w:rsidR="009A371C">
        <w:rPr>
          <w:rStyle w:val="Hervorhebung"/>
          <w:i w:val="0"/>
          <w:iCs w:val="0"/>
        </w:rPr>
        <w:t> </w:t>
      </w:r>
      <w:r w:rsidR="000C5B58">
        <w:rPr>
          <w:rStyle w:val="Hervorhebung"/>
          <w:i w:val="0"/>
          <w:iCs w:val="0"/>
        </w:rPr>
        <w:t>-</w:t>
      </w:r>
      <w:r w:rsidR="009A371C">
        <w:rPr>
          <w:rStyle w:val="Hervorhebung"/>
          <w:i w:val="0"/>
          <w:iCs w:val="0"/>
        </w:rPr>
        <w:t> </w:t>
      </w:r>
      <w:r w:rsidR="000C5B58">
        <w:rPr>
          <w:rStyle w:val="Hervorhebung"/>
          <w:i w:val="0"/>
          <w:iCs w:val="0"/>
        </w:rPr>
        <w:t xml:space="preserve">15.00 </w:t>
      </w:r>
      <w:r w:rsidR="00C14371">
        <w:rPr>
          <w:rStyle w:val="Hervorhebung"/>
          <w:i w:val="0"/>
          <w:iCs w:val="0"/>
        </w:rPr>
        <w:t xml:space="preserve">Uhr </w:t>
      </w:r>
      <w:r w:rsidR="000C5B58">
        <w:rPr>
          <w:rStyle w:val="Hervorhebung"/>
          <w:i w:val="0"/>
          <w:iCs w:val="0"/>
        </w:rPr>
        <w:t xml:space="preserve">erreichbar. Betroffene Männer können sich auch online unter </w:t>
      </w:r>
      <w:hyperlink r:id="rId8" w:history="1">
        <w:r w:rsidR="000C5B58" w:rsidRPr="00030BB1">
          <w:rPr>
            <w:rStyle w:val="Hyperlink"/>
          </w:rPr>
          <w:t>www.maennergewaltschutz.de/hilfe</w:t>
        </w:r>
      </w:hyperlink>
      <w:r w:rsidR="000C5B58">
        <w:rPr>
          <w:rStyle w:val="Hervorhebung"/>
          <w:i w:val="0"/>
          <w:iCs w:val="0"/>
        </w:rPr>
        <w:t xml:space="preserve"> auf der Kontaktlandkarte der BFKM Hilfe in ihrer Nähe suchen.</w:t>
      </w:r>
      <w:r w:rsidR="00D801D5" w:rsidRPr="00D801D5">
        <w:t xml:space="preserve"> </w:t>
      </w:r>
      <w:r w:rsidR="00D801D5">
        <w:t>Die Zahl der Männerschutzwohnungen stieg seit 2017 von drei auf zwölf mit nun 41 Plätzen bundesweit an. Zudem</w:t>
      </w:r>
      <w:r w:rsidR="00D801D5" w:rsidRPr="009A371C">
        <w:t xml:space="preserve"> gibt es zwei geschlechtsunabhängige Gewaltschutzwohnungen, die von Betroffenen aller Geschlechter genutzt werden können.</w:t>
      </w:r>
    </w:p>
    <w:p w14:paraId="1A6F4494" w14:textId="20B250DB" w:rsidR="00B868BC" w:rsidRDefault="00823464" w:rsidP="000C5B58">
      <w:pPr>
        <w:rPr>
          <w:rFonts w:cstheme="minorHAnsi"/>
        </w:rPr>
      </w:pPr>
      <w:r>
        <w:t xml:space="preserve">Das </w:t>
      </w:r>
      <w:r w:rsidRPr="00317CDD">
        <w:rPr>
          <w:rStyle w:val="Fett"/>
          <w:b w:val="0"/>
          <w:bCs w:val="0"/>
        </w:rPr>
        <w:t>Hilfetelefon „Gewalt gegen Frauen“</w:t>
      </w:r>
      <w:r>
        <w:rPr>
          <w:rStyle w:val="Fett"/>
          <w:i/>
          <w:iCs/>
        </w:rPr>
        <w:t xml:space="preserve"> </w:t>
      </w:r>
      <w:r>
        <w:t xml:space="preserve">bietet Frauen unter der Nummer </w:t>
      </w:r>
      <w:r w:rsidRPr="00317CDD">
        <w:rPr>
          <w:rStyle w:val="Fett"/>
          <w:b w:val="0"/>
          <w:bCs w:val="0"/>
        </w:rPr>
        <w:t>116 016</w:t>
      </w:r>
      <w:r>
        <w:rPr>
          <w:rStyle w:val="Fett"/>
          <w:i/>
          <w:iCs/>
        </w:rPr>
        <w:t xml:space="preserve"> </w:t>
      </w:r>
      <w:r>
        <w:t>rund um die Uhr kostenlose und anonyme Beratung in 18 Sprachen an.</w:t>
      </w:r>
    </w:p>
    <w:p w14:paraId="0C9E5D25" w14:textId="0D3036F1" w:rsidR="00F5616B" w:rsidRDefault="00145678" w:rsidP="00145678">
      <w:r>
        <w:t>Bei</w:t>
      </w:r>
      <w:r w:rsidR="009476F1">
        <w:t xml:space="preserve"> Fragen </w:t>
      </w:r>
      <w:r>
        <w:t>wenden Sie sich bitte an</w:t>
      </w:r>
      <w:r w:rsidR="009476F1">
        <w:t>:</w:t>
      </w:r>
    </w:p>
    <w:p w14:paraId="7BC43646" w14:textId="77777777" w:rsidR="00E40BC5" w:rsidRDefault="00E40BC5" w:rsidP="00E40BC5">
      <w:pPr>
        <w:spacing w:after="0"/>
      </w:pPr>
      <w:r>
        <w:t>Enrico Damme, Fachreferent Presse- und Öffentlichkeitsarbeit</w:t>
      </w:r>
    </w:p>
    <w:p w14:paraId="31632899" w14:textId="77777777" w:rsidR="00E40BC5" w:rsidRDefault="00E40BC5" w:rsidP="00E40BC5">
      <w:pPr>
        <w:spacing w:after="0"/>
      </w:pPr>
      <w:r>
        <w:t>Erna-Berger-Str. 17, 01097 Dresden</w:t>
      </w:r>
    </w:p>
    <w:p w14:paraId="44193126" w14:textId="77777777" w:rsidR="00E40BC5" w:rsidRPr="0038560E" w:rsidRDefault="00E40BC5" w:rsidP="00E40BC5">
      <w:pPr>
        <w:spacing w:after="0"/>
      </w:pPr>
      <w:r w:rsidRPr="0038560E">
        <w:t>Tel.: 0351-27566887, Funk: 0176-63260831</w:t>
      </w:r>
    </w:p>
    <w:p w14:paraId="034A9248" w14:textId="046D2BD9" w:rsidR="00145678" w:rsidRDefault="00E40BC5" w:rsidP="00E40BC5">
      <w:pPr>
        <w:spacing w:after="120"/>
        <w:rPr>
          <w:rStyle w:val="Hyperlink"/>
          <w:lang w:val="en-US"/>
        </w:rPr>
      </w:pPr>
      <w:r>
        <w:rPr>
          <w:lang w:val="en-US"/>
        </w:rPr>
        <w:t>Mail:</w:t>
      </w:r>
      <w:r w:rsidR="008C1541">
        <w:rPr>
          <w:lang w:val="en-US"/>
        </w:rPr>
        <w:t xml:space="preserve"> enrico.damme@maennergewaltschutz.de</w:t>
      </w:r>
    </w:p>
    <w:p w14:paraId="5FE003BC" w14:textId="2FFC321E" w:rsidR="000C5B58" w:rsidRDefault="000C5B58" w:rsidP="00E40BC5">
      <w:pPr>
        <w:spacing w:after="120"/>
        <w:rPr>
          <w:rStyle w:val="Hyperlink"/>
          <w:lang w:val="en-US"/>
        </w:rPr>
      </w:pPr>
    </w:p>
    <w:p w14:paraId="2D6B15BE" w14:textId="77777777" w:rsidR="000C5B58" w:rsidRPr="00D801D5" w:rsidRDefault="000C5B58" w:rsidP="000C5B58">
      <w:pPr>
        <w:rPr>
          <w:lang w:val="en-US"/>
        </w:rPr>
      </w:pPr>
      <w:proofErr w:type="spellStart"/>
      <w:r w:rsidRPr="00D801D5">
        <w:rPr>
          <w:lang w:val="en-US"/>
        </w:rPr>
        <w:t>Quellen</w:t>
      </w:r>
      <w:proofErr w:type="spellEnd"/>
      <w:r w:rsidRPr="00D801D5">
        <w:rPr>
          <w:lang w:val="en-US"/>
        </w:rPr>
        <w:t>:</w:t>
      </w:r>
    </w:p>
    <w:p w14:paraId="002DDE23" w14:textId="77777777" w:rsidR="000C5B58" w:rsidRPr="008C1541" w:rsidRDefault="00C14371" w:rsidP="00D801D5">
      <w:pPr>
        <w:spacing w:after="120"/>
        <w:rPr>
          <w:lang w:val="en-US"/>
        </w:rPr>
      </w:pPr>
      <w:hyperlink r:id="rId9" w:history="1">
        <w:r w:rsidR="000C5B58" w:rsidRPr="008C1541">
          <w:rPr>
            <w:rStyle w:val="Hyperlink"/>
            <w:lang w:val="en-US"/>
          </w:rPr>
          <w:t>https://www.bmfsfj.de/bmfsfj/aktuelles/presse/pressemitteilungen/haeusliche-gewalt-im-jahr-2022-opferzahl-um-8-5-prozent-gestiegen-dunkelfeld-wird-staerker-ausgeleuchtet-228400</w:t>
        </w:r>
      </w:hyperlink>
    </w:p>
    <w:p w14:paraId="7AAF9C75" w14:textId="77777777" w:rsidR="000C5B58" w:rsidRPr="008C1541" w:rsidRDefault="00C14371" w:rsidP="00D801D5">
      <w:pPr>
        <w:spacing w:after="120"/>
        <w:rPr>
          <w:lang w:val="en-US"/>
        </w:rPr>
      </w:pPr>
      <w:hyperlink r:id="rId10" w:history="1">
        <w:r w:rsidR="000C5B58" w:rsidRPr="008C1541">
          <w:rPr>
            <w:rStyle w:val="Hyperlink"/>
            <w:lang w:val="en-US"/>
          </w:rPr>
          <w:t>www.bmi.bund.de/20336752</w:t>
        </w:r>
      </w:hyperlink>
    </w:p>
    <w:p w14:paraId="3E123A1A" w14:textId="77777777" w:rsidR="000C5B58" w:rsidRPr="008C1541" w:rsidRDefault="00C14371" w:rsidP="00D801D5">
      <w:pPr>
        <w:spacing w:after="120"/>
        <w:rPr>
          <w:lang w:val="en-US"/>
        </w:rPr>
      </w:pPr>
      <w:hyperlink r:id="rId11" w:history="1">
        <w:r w:rsidR="000C5B58" w:rsidRPr="008C1541">
          <w:rPr>
            <w:rStyle w:val="Hyperlink"/>
            <w:lang w:val="en-US"/>
          </w:rPr>
          <w:t>www.bka.de/lesubia</w:t>
        </w:r>
      </w:hyperlink>
    </w:p>
    <w:sectPr w:rsidR="000C5B58" w:rsidRPr="008C1541" w:rsidSect="00C24706">
      <w:headerReference w:type="default" r:id="rId12"/>
      <w:footerReference w:type="default" r:id="rId13"/>
      <w:pgSz w:w="11906" w:h="16838"/>
      <w:pgMar w:top="1418" w:right="1418" w:bottom="1134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BFB0" w14:textId="77777777" w:rsidR="00942993" w:rsidRDefault="00942993">
      <w:pPr>
        <w:spacing w:after="0"/>
      </w:pPr>
      <w:r>
        <w:separator/>
      </w:r>
    </w:p>
  </w:endnote>
  <w:endnote w:type="continuationSeparator" w:id="0">
    <w:p w14:paraId="36907756" w14:textId="77777777" w:rsidR="00942993" w:rsidRDefault="009429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5AE4" w14:textId="77777777" w:rsidR="00E40BC5" w:rsidRDefault="00E40BC5">
    <w:pPr>
      <w:pStyle w:val="Fuzeile"/>
      <w:rPr>
        <w:sz w:val="18"/>
        <w:szCs w:val="18"/>
      </w:rPr>
    </w:pPr>
  </w:p>
  <w:p w14:paraId="12E1F224" w14:textId="77777777" w:rsidR="00E40BC5" w:rsidRDefault="00E40BC5">
    <w:pPr>
      <w:pStyle w:val="Fuzeile"/>
      <w:rPr>
        <w:sz w:val="18"/>
        <w:szCs w:val="18"/>
      </w:rPr>
    </w:pPr>
  </w:p>
  <w:p w14:paraId="46DBCD33" w14:textId="5798903A" w:rsidR="001806B7" w:rsidRDefault="009476F1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B3819" wp14:editId="1393D6ED">
          <wp:simplePos x="0" y="0"/>
          <wp:positionH relativeFrom="column">
            <wp:posOffset>4845789</wp:posOffset>
          </wp:positionH>
          <wp:positionV relativeFrom="paragraph">
            <wp:posOffset>-353918</wp:posOffset>
          </wp:positionV>
          <wp:extent cx="1157511" cy="686604"/>
          <wp:effectExtent l="0" t="0" r="4539" b="0"/>
          <wp:wrapNone/>
          <wp:docPr id="7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511" cy="6866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* Wir respektieren und geschlechtliche und sexuelle Vielfalt.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81B9" w14:textId="77777777" w:rsidR="00942993" w:rsidRDefault="0094299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C2EB92" w14:textId="77777777" w:rsidR="00942993" w:rsidRDefault="009429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4" w:type="dxa"/>
      <w:tblInd w:w="-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83"/>
      <w:gridCol w:w="2461"/>
    </w:tblGrid>
    <w:tr w:rsidR="001806B7" w:rsidRPr="0038560E" w14:paraId="6FFEF0F8" w14:textId="77777777" w:rsidTr="00C24706">
      <w:tc>
        <w:tcPr>
          <w:tcW w:w="668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313AE63" w14:textId="41B9B209" w:rsidR="0038560E" w:rsidRPr="0038560E" w:rsidRDefault="009476F1" w:rsidP="00C24706">
          <w:pPr>
            <w:pStyle w:val="Kopfzeile"/>
            <w:rPr>
              <w:b/>
              <w:sz w:val="36"/>
              <w:szCs w:val="36"/>
            </w:rPr>
          </w:pPr>
          <w:r w:rsidRPr="0038560E">
            <w:rPr>
              <w:b/>
              <w:sz w:val="36"/>
              <w:szCs w:val="36"/>
            </w:rPr>
            <w:t>PRESSEMITTEILUNG</w:t>
          </w:r>
        </w:p>
      </w:tc>
      <w:tc>
        <w:tcPr>
          <w:tcW w:w="246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515CA4E" w14:textId="1B37065D" w:rsidR="001806B7" w:rsidRPr="0038560E" w:rsidRDefault="00C24706">
          <w:pPr>
            <w:pStyle w:val="Kopfzeile"/>
            <w:jc w:val="right"/>
            <w:rPr>
              <w:sz w:val="36"/>
              <w:szCs w:val="36"/>
            </w:rPr>
          </w:pPr>
          <w:r w:rsidRPr="0038560E"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60288" behindDoc="1" locked="0" layoutInCell="1" allowOverlap="1" wp14:anchorId="1D6F6144" wp14:editId="72253D9B">
                <wp:simplePos x="0" y="0"/>
                <wp:positionH relativeFrom="column">
                  <wp:posOffset>524510</wp:posOffset>
                </wp:positionH>
                <wp:positionV relativeFrom="paragraph">
                  <wp:posOffset>13970</wp:posOffset>
                </wp:positionV>
                <wp:extent cx="1041400" cy="266700"/>
                <wp:effectExtent l="0" t="0" r="6350" b="0"/>
                <wp:wrapNone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DE72A6" w14:textId="7917A58D" w:rsidR="00C222FC" w:rsidRDefault="00C222FC" w:rsidP="00C247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6B"/>
    <w:rsid w:val="00003CA5"/>
    <w:rsid w:val="000129A3"/>
    <w:rsid w:val="00086A91"/>
    <w:rsid w:val="00086BB4"/>
    <w:rsid w:val="000A1E2F"/>
    <w:rsid w:val="000C3A9B"/>
    <w:rsid w:val="000C5B58"/>
    <w:rsid w:val="000D3612"/>
    <w:rsid w:val="000E7B56"/>
    <w:rsid w:val="000F55A7"/>
    <w:rsid w:val="00120394"/>
    <w:rsid w:val="00130FAB"/>
    <w:rsid w:val="00131353"/>
    <w:rsid w:val="00145678"/>
    <w:rsid w:val="00156A16"/>
    <w:rsid w:val="001631ED"/>
    <w:rsid w:val="001B6903"/>
    <w:rsid w:val="00210C3C"/>
    <w:rsid w:val="00260E3E"/>
    <w:rsid w:val="00293C03"/>
    <w:rsid w:val="00294AB5"/>
    <w:rsid w:val="00294E13"/>
    <w:rsid w:val="002A5A56"/>
    <w:rsid w:val="002B451E"/>
    <w:rsid w:val="002B61D3"/>
    <w:rsid w:val="002D4A97"/>
    <w:rsid w:val="002D7B84"/>
    <w:rsid w:val="002E3C62"/>
    <w:rsid w:val="002F1F1B"/>
    <w:rsid w:val="00303DF1"/>
    <w:rsid w:val="00317CDD"/>
    <w:rsid w:val="00322833"/>
    <w:rsid w:val="003252D6"/>
    <w:rsid w:val="00330AC1"/>
    <w:rsid w:val="00383235"/>
    <w:rsid w:val="0038560E"/>
    <w:rsid w:val="00391165"/>
    <w:rsid w:val="003968DF"/>
    <w:rsid w:val="0039777A"/>
    <w:rsid w:val="003A4879"/>
    <w:rsid w:val="003A4A27"/>
    <w:rsid w:val="003B1293"/>
    <w:rsid w:val="003C4FC9"/>
    <w:rsid w:val="003D145E"/>
    <w:rsid w:val="003D5426"/>
    <w:rsid w:val="003E2A0E"/>
    <w:rsid w:val="004018CB"/>
    <w:rsid w:val="0043132F"/>
    <w:rsid w:val="00440D65"/>
    <w:rsid w:val="00445638"/>
    <w:rsid w:val="00470210"/>
    <w:rsid w:val="004B5E5B"/>
    <w:rsid w:val="004C7013"/>
    <w:rsid w:val="0050572F"/>
    <w:rsid w:val="005211CD"/>
    <w:rsid w:val="005727BB"/>
    <w:rsid w:val="005A519E"/>
    <w:rsid w:val="005B58F7"/>
    <w:rsid w:val="00601CB6"/>
    <w:rsid w:val="0066344C"/>
    <w:rsid w:val="00685A7D"/>
    <w:rsid w:val="00690A29"/>
    <w:rsid w:val="00697ADE"/>
    <w:rsid w:val="00697B73"/>
    <w:rsid w:val="006D09E9"/>
    <w:rsid w:val="006D3B17"/>
    <w:rsid w:val="006F40BF"/>
    <w:rsid w:val="00707E5B"/>
    <w:rsid w:val="007240E5"/>
    <w:rsid w:val="0072762B"/>
    <w:rsid w:val="00740CEC"/>
    <w:rsid w:val="00761B9D"/>
    <w:rsid w:val="007705F5"/>
    <w:rsid w:val="00784A91"/>
    <w:rsid w:val="00791DE1"/>
    <w:rsid w:val="00796578"/>
    <w:rsid w:val="007A4E4E"/>
    <w:rsid w:val="007B49C7"/>
    <w:rsid w:val="007D05FE"/>
    <w:rsid w:val="007E7EB4"/>
    <w:rsid w:val="007F6DD7"/>
    <w:rsid w:val="00811E92"/>
    <w:rsid w:val="00823464"/>
    <w:rsid w:val="0086264F"/>
    <w:rsid w:val="008B0C34"/>
    <w:rsid w:val="008B7990"/>
    <w:rsid w:val="008C1541"/>
    <w:rsid w:val="008D5F5E"/>
    <w:rsid w:val="008F4047"/>
    <w:rsid w:val="00902881"/>
    <w:rsid w:val="009335D2"/>
    <w:rsid w:val="00942993"/>
    <w:rsid w:val="009476F1"/>
    <w:rsid w:val="00950419"/>
    <w:rsid w:val="00980FC9"/>
    <w:rsid w:val="00983FF6"/>
    <w:rsid w:val="009A371C"/>
    <w:rsid w:val="009B0858"/>
    <w:rsid w:val="009B665B"/>
    <w:rsid w:val="009C6AF4"/>
    <w:rsid w:val="009E20A2"/>
    <w:rsid w:val="00A01455"/>
    <w:rsid w:val="00A145CA"/>
    <w:rsid w:val="00A20F81"/>
    <w:rsid w:val="00A27939"/>
    <w:rsid w:val="00A30A1E"/>
    <w:rsid w:val="00A41147"/>
    <w:rsid w:val="00A455FD"/>
    <w:rsid w:val="00A45B97"/>
    <w:rsid w:val="00A61CDA"/>
    <w:rsid w:val="00A6513A"/>
    <w:rsid w:val="00A66F94"/>
    <w:rsid w:val="00A81A67"/>
    <w:rsid w:val="00A8420F"/>
    <w:rsid w:val="00AA7444"/>
    <w:rsid w:val="00AA7EF8"/>
    <w:rsid w:val="00AE54BB"/>
    <w:rsid w:val="00B0609D"/>
    <w:rsid w:val="00B10CF6"/>
    <w:rsid w:val="00B27559"/>
    <w:rsid w:val="00B33727"/>
    <w:rsid w:val="00B37C78"/>
    <w:rsid w:val="00B40174"/>
    <w:rsid w:val="00B54A7C"/>
    <w:rsid w:val="00B54FC8"/>
    <w:rsid w:val="00B727C0"/>
    <w:rsid w:val="00B76428"/>
    <w:rsid w:val="00B868BC"/>
    <w:rsid w:val="00BA2403"/>
    <w:rsid w:val="00BB71B1"/>
    <w:rsid w:val="00BC595E"/>
    <w:rsid w:val="00BE0E5E"/>
    <w:rsid w:val="00BE7288"/>
    <w:rsid w:val="00BF5BE5"/>
    <w:rsid w:val="00C0256F"/>
    <w:rsid w:val="00C05CB9"/>
    <w:rsid w:val="00C14371"/>
    <w:rsid w:val="00C144AA"/>
    <w:rsid w:val="00C222FC"/>
    <w:rsid w:val="00C24706"/>
    <w:rsid w:val="00C330FC"/>
    <w:rsid w:val="00C3395A"/>
    <w:rsid w:val="00C35B6D"/>
    <w:rsid w:val="00C46B8C"/>
    <w:rsid w:val="00C52A0D"/>
    <w:rsid w:val="00C84AA9"/>
    <w:rsid w:val="00C871DD"/>
    <w:rsid w:val="00CC060F"/>
    <w:rsid w:val="00D17B59"/>
    <w:rsid w:val="00D23494"/>
    <w:rsid w:val="00D26322"/>
    <w:rsid w:val="00D316F5"/>
    <w:rsid w:val="00D73889"/>
    <w:rsid w:val="00D801D5"/>
    <w:rsid w:val="00D91521"/>
    <w:rsid w:val="00DB2469"/>
    <w:rsid w:val="00DE50B5"/>
    <w:rsid w:val="00E07EC9"/>
    <w:rsid w:val="00E350C1"/>
    <w:rsid w:val="00E40BC5"/>
    <w:rsid w:val="00E45F74"/>
    <w:rsid w:val="00E51A9F"/>
    <w:rsid w:val="00E51DFE"/>
    <w:rsid w:val="00E71670"/>
    <w:rsid w:val="00E8574A"/>
    <w:rsid w:val="00EA4509"/>
    <w:rsid w:val="00EC1BE9"/>
    <w:rsid w:val="00EE2BE9"/>
    <w:rsid w:val="00EF41F4"/>
    <w:rsid w:val="00F06BA3"/>
    <w:rsid w:val="00F11D1D"/>
    <w:rsid w:val="00F53270"/>
    <w:rsid w:val="00F5616B"/>
    <w:rsid w:val="00F84525"/>
    <w:rsid w:val="00FA747B"/>
    <w:rsid w:val="00FD21CE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D6A1C"/>
  <w15:docId w15:val="{99CA6997-071F-430F-B7FC-8C1226F8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4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E0F06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semiHidden/>
    <w:unhideWhenUsed/>
    <w:qFormat/>
    <w:pPr>
      <w:spacing w:before="100" w:after="100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rPr>
      <w:rFonts w:cs="Times New Roman"/>
      <w:color w:val="0563C1"/>
      <w:u w:val="single"/>
    </w:rPr>
  </w:style>
  <w:style w:type="paragraph" w:styleId="NurText">
    <w:name w:val="Plain Text"/>
    <w:basedOn w:val="Standard"/>
    <w:pPr>
      <w:spacing w:after="0"/>
    </w:pPr>
    <w:rPr>
      <w:szCs w:val="21"/>
    </w:rPr>
  </w:style>
  <w:style w:type="character" w:customStyle="1" w:styleId="NurTextZchn">
    <w:name w:val="Nur Text Zchn"/>
    <w:rPr>
      <w:rFonts w:ascii="Calibri" w:hAnsi="Calibri" w:cs="Times New Roman"/>
      <w:sz w:val="21"/>
      <w:szCs w:val="21"/>
    </w:rPr>
  </w:style>
  <w:style w:type="character" w:styleId="BesuchterLink">
    <w:name w:val="FollowedHyperlink"/>
    <w:rPr>
      <w:rFonts w:cs="Times New Roman"/>
      <w:color w:val="954F72"/>
      <w:u w:val="single"/>
    </w:rPr>
  </w:style>
  <w:style w:type="paragraph" w:styleId="KeinLeerraum">
    <w:name w:val="No Spacing"/>
    <w:pPr>
      <w:suppressAutoHyphens/>
    </w:pPr>
    <w:rPr>
      <w:rFonts w:cs="Times New Roman"/>
      <w:sz w:val="22"/>
      <w:szCs w:val="22"/>
      <w:lang w:eastAsia="en-US"/>
    </w:rPr>
  </w:style>
  <w:style w:type="paragraph" w:styleId="Sprechblase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rPr>
      <w:rFonts w:cs="Times New Roma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rPr>
      <w:rFonts w:cs="Times New Roman"/>
    </w:rPr>
  </w:style>
  <w:style w:type="character" w:styleId="Fett">
    <w:name w:val="Strong"/>
    <w:uiPriority w:val="22"/>
    <w:qFormat/>
    <w:rPr>
      <w:rFonts w:cs="Times New Roman"/>
      <w:b/>
      <w:bCs/>
    </w:rPr>
  </w:style>
  <w:style w:type="character" w:styleId="Kommentarzeichen">
    <w:name w:val="annotation reference"/>
    <w:rPr>
      <w:rFonts w:cs="Times New Roman"/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rPr>
      <w:rFonts w:cs="Times New Roman"/>
      <w:b/>
      <w:bCs/>
      <w:sz w:val="20"/>
      <w:szCs w:val="20"/>
    </w:rPr>
  </w:style>
  <w:style w:type="character" w:styleId="Funotenzeichen">
    <w:name w:val="footnote reference"/>
    <w:rPr>
      <w:rFonts w:cs="Times New Roman"/>
      <w:position w:val="0"/>
      <w:vertAlign w:val="superscript"/>
    </w:rPr>
  </w:style>
  <w:style w:type="character" w:styleId="NichtaufgelsteErwhnung">
    <w:name w:val="Unresolved Mention"/>
    <w:rPr>
      <w:rFonts w:cs="Times New Roman"/>
      <w:color w:val="808080"/>
      <w:shd w:val="clear" w:color="auto" w:fill="E6E6E6"/>
    </w:rPr>
  </w:style>
  <w:style w:type="paragraph" w:styleId="berarbeitung">
    <w:name w:val="Revision"/>
    <w:pPr>
      <w:suppressAutoHyphens/>
    </w:pPr>
    <w:rPr>
      <w:rFonts w:cs="Times New Roman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871DD"/>
    <w:pPr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871DD"/>
    <w:rPr>
      <w:rFonts w:asciiTheme="minorHAnsi" w:eastAsiaTheme="minorHAnsi" w:hAnsiTheme="minorHAnsi" w:cstheme="minorBidi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C871D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0174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0174"/>
    <w:rPr>
      <w:rFonts w:cs="Times New Roman"/>
      <w:lang w:eastAsia="en-US"/>
    </w:rPr>
  </w:style>
  <w:style w:type="character" w:styleId="Hervorhebung">
    <w:name w:val="Emphasis"/>
    <w:basedOn w:val="Absatz-Standardschriftart"/>
    <w:uiPriority w:val="20"/>
    <w:qFormat/>
    <w:rsid w:val="00761B9D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EA450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45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4509"/>
    <w:rPr>
      <w:rFonts w:asciiTheme="majorHAnsi" w:eastAsiaTheme="majorEastAsia" w:hAnsiTheme="majorHAnsi" w:cstheme="majorBidi"/>
      <w:color w:val="DE0F06" w:themeColor="accent1" w:themeShade="BF"/>
      <w:sz w:val="3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50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5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nnergewaltschutz.de/hilf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ka.de/lesub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mi.bund.de/20336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fsfj.de/bmfsfj/aktuelles/presse/pressemitteilungen/haeusliche-gewalt-im-jahr-2022-opferzahl-um-8-5-prozent-gestiegen-dunkelfeld-wird-staerker-ausgeleuchtet-22840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BFK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9423A"/>
      </a:accent1>
      <a:accent2>
        <a:srgbClr val="004F59"/>
      </a:accent2>
      <a:accent3>
        <a:srgbClr val="666666"/>
      </a:accent3>
      <a:accent4>
        <a:srgbClr val="FD742D"/>
      </a:accent4>
      <a:accent5>
        <a:srgbClr val="E32966"/>
      </a:accent5>
      <a:accent6>
        <a:srgbClr val="0528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388A-97F6-4C84-A995-7D4D457A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4900</Characters>
  <Application>Microsoft Office Word</Application>
  <DocSecurity>0</DocSecurity>
  <Lines>75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Damme</dc:creator>
  <dc:description/>
  <cp:lastModifiedBy>Enrico Damme</cp:lastModifiedBy>
  <cp:revision>3</cp:revision>
  <cp:lastPrinted>2023-07-12T07:28:00Z</cp:lastPrinted>
  <dcterms:created xsi:type="dcterms:W3CDTF">2023-07-13T09:54:00Z</dcterms:created>
  <dcterms:modified xsi:type="dcterms:W3CDTF">2023-07-13T09:56:00Z</dcterms:modified>
</cp:coreProperties>
</file>